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02" w:rsidRPr="00B76619" w:rsidRDefault="008A1C02" w:rsidP="007F56C1">
      <w:pPr>
        <w:tabs>
          <w:tab w:val="left" w:pos="8789"/>
        </w:tabs>
        <w:jc w:val="center"/>
        <w:rPr>
          <w:b/>
          <w:u w:val="single"/>
        </w:rPr>
      </w:pPr>
    </w:p>
    <w:p w:rsidR="00640287" w:rsidRPr="00B76619" w:rsidRDefault="00640287" w:rsidP="007F56C1">
      <w:pPr>
        <w:tabs>
          <w:tab w:val="left" w:pos="8789"/>
        </w:tabs>
        <w:jc w:val="center"/>
        <w:rPr>
          <w:b/>
          <w:sz w:val="24"/>
          <w:szCs w:val="24"/>
        </w:rPr>
      </w:pPr>
    </w:p>
    <w:p w:rsidR="00060DA3" w:rsidRPr="00B76619" w:rsidRDefault="00D471B1" w:rsidP="00060DA3">
      <w:pPr>
        <w:rPr>
          <w:rFonts w:ascii="Arial" w:hAnsi="Arial" w:cs="Arial"/>
          <w:b/>
          <w:sz w:val="32"/>
          <w:szCs w:val="32"/>
          <w:lang w:eastAsia="es-ES_tradnl"/>
        </w:rPr>
      </w:pPr>
      <w:r w:rsidRPr="00D14CBC">
        <w:rPr>
          <w:rFonts w:ascii="Arial" w:hAnsi="Arial" w:cs="Arial"/>
          <w:b/>
          <w:sz w:val="32"/>
          <w:szCs w:val="32"/>
          <w:lang w:eastAsia="es-ES_tradnl"/>
        </w:rPr>
        <w:t>Ingurumen, Lurralde Plangintza eta Etxebizitza Sailaren aurrekontua % 7,2 gehitu da eta 205,9 milioi ditu aurten</w:t>
      </w:r>
      <w:r w:rsidR="00060DA3" w:rsidRPr="00B76619">
        <w:rPr>
          <w:rFonts w:ascii="Arial" w:hAnsi="Arial" w:cs="Arial"/>
          <w:b/>
          <w:sz w:val="32"/>
          <w:szCs w:val="32"/>
          <w:lang w:eastAsia="es-ES_tradnl"/>
        </w:rPr>
        <w:t xml:space="preserve"> </w:t>
      </w:r>
    </w:p>
    <w:p w:rsidR="002B20BC" w:rsidRPr="00B76619" w:rsidRDefault="002B20BC" w:rsidP="00823601">
      <w:pPr>
        <w:spacing w:line="400" w:lineRule="exact"/>
        <w:rPr>
          <w:rFonts w:ascii="Arial" w:hAnsi="Arial" w:cs="Arial"/>
          <w:b/>
          <w:sz w:val="32"/>
          <w:szCs w:val="32"/>
        </w:rPr>
      </w:pPr>
    </w:p>
    <w:p w:rsidR="002B20BC" w:rsidRPr="00B76619" w:rsidRDefault="002B20BC" w:rsidP="007B37E4">
      <w:pPr>
        <w:rPr>
          <w:rFonts w:ascii="Arial" w:hAnsi="Arial" w:cs="Arial"/>
          <w:b/>
          <w:sz w:val="32"/>
          <w:szCs w:val="32"/>
        </w:rPr>
      </w:pPr>
    </w:p>
    <w:p w:rsidR="00060DA3" w:rsidRPr="00B76619" w:rsidRDefault="00D471B1" w:rsidP="00D14CBC">
      <w:pPr>
        <w:pStyle w:val="Prrafodelista"/>
        <w:numPr>
          <w:ilvl w:val="0"/>
          <w:numId w:val="14"/>
        </w:numPr>
        <w:spacing w:after="200" w:line="280" w:lineRule="auto"/>
        <w:rPr>
          <w:rFonts w:ascii="Arial" w:hAnsi="Arial" w:cs="Arial"/>
          <w:b/>
          <w:sz w:val="24"/>
          <w:szCs w:val="24"/>
          <w:lang w:eastAsia="es-ES_tradnl"/>
        </w:rPr>
      </w:pPr>
      <w:r w:rsidRPr="00D14CBC">
        <w:rPr>
          <w:rFonts w:ascii="Arial" w:hAnsi="Arial" w:cs="Arial"/>
          <w:b/>
          <w:sz w:val="24"/>
          <w:szCs w:val="24"/>
          <w:lang w:eastAsia="es-ES_tradnl"/>
        </w:rPr>
        <w:t>Etxebizitza-politikek 327,5 milioi izango dituzte Sailaren programari (126,9) Alokabide (77,8) eta Visesa (</w:t>
      </w:r>
      <w:r w:rsidRPr="00D14CBC">
        <w:rPr>
          <w:rFonts w:ascii="Arial" w:hAnsi="Arial" w:cs="Arial"/>
          <w:b/>
          <w:sz w:val="24"/>
          <w:szCs w:val="24"/>
        </w:rPr>
        <w:t>122,7</w:t>
      </w:r>
      <w:r w:rsidRPr="00D14CBC">
        <w:rPr>
          <w:rFonts w:ascii="Arial" w:hAnsi="Arial" w:cs="Arial"/>
          <w:b/>
          <w:sz w:val="24"/>
          <w:szCs w:val="24"/>
          <w:lang w:eastAsia="es-ES_tradnl"/>
        </w:rPr>
        <w:t>) sozietate publikoen aurrekontuak batzen ba</w:t>
      </w:r>
      <w:r w:rsidR="00D14CBC" w:rsidRPr="00D14CBC">
        <w:rPr>
          <w:rFonts w:ascii="Arial" w:hAnsi="Arial" w:cs="Arial"/>
          <w:b/>
          <w:sz w:val="24"/>
          <w:szCs w:val="24"/>
          <w:lang w:eastAsia="es-ES_tradnl"/>
        </w:rPr>
        <w:t>zaizkio</w:t>
      </w:r>
    </w:p>
    <w:p w:rsidR="007B37E4" w:rsidRPr="00B76619" w:rsidRDefault="007B37E4" w:rsidP="007B37E4">
      <w:pPr>
        <w:rPr>
          <w:rFonts w:ascii="Arial" w:hAnsi="Arial" w:cs="Arial"/>
        </w:rPr>
      </w:pPr>
    </w:p>
    <w:p w:rsidR="00060DA3" w:rsidRPr="00B76619" w:rsidRDefault="00D471B1" w:rsidP="00D14CBC">
      <w:pPr>
        <w:spacing w:line="300" w:lineRule="exact"/>
        <w:rPr>
          <w:rFonts w:ascii="Arial" w:hAnsi="Arial" w:cs="Arial"/>
          <w:sz w:val="22"/>
          <w:szCs w:val="22"/>
          <w:lang w:eastAsia="es-ES_tradnl"/>
        </w:rPr>
      </w:pPr>
      <w:r w:rsidRPr="00D14CBC">
        <w:rPr>
          <w:rFonts w:ascii="Arial" w:hAnsi="Arial" w:cs="Arial"/>
          <w:sz w:val="22"/>
          <w:szCs w:val="22"/>
          <w:lang w:eastAsia="es-ES_tradnl"/>
        </w:rPr>
        <w:t>Ingurumen, Lurralde Plangintza eta Etxebizitza Sailak 205,9 milioi euroko aurrekontua izango du 2018an. 2017ko gastu erabilgarriaren % 7,2ko gehikuntza da hori.</w:t>
      </w:r>
      <w:r w:rsidR="00060DA3" w:rsidRPr="00D471B1">
        <w:rPr>
          <w:rFonts w:ascii="Arial" w:hAnsi="Arial" w:cs="Arial"/>
          <w:sz w:val="22"/>
          <w:szCs w:val="22"/>
          <w:lang w:eastAsia="es-ES_tradnl"/>
        </w:rPr>
        <w:t xml:space="preserve"> </w:t>
      </w:r>
      <w:r w:rsidRPr="00D14CBC">
        <w:rPr>
          <w:rFonts w:ascii="Arial" w:hAnsi="Arial" w:cs="Arial"/>
          <w:sz w:val="22"/>
          <w:szCs w:val="22"/>
          <w:lang w:eastAsia="es-ES_tradnl"/>
        </w:rPr>
        <w:t>Eusko Jaurlaritza osoan ehunekoetan gehien hazi den saila da.</w:t>
      </w:r>
      <w:r w:rsidR="00107B00" w:rsidRPr="00B76619">
        <w:rPr>
          <w:rFonts w:ascii="Arial" w:hAnsi="Arial" w:cs="Arial"/>
          <w:sz w:val="22"/>
          <w:szCs w:val="22"/>
          <w:lang w:eastAsia="es-ES_tradnl"/>
        </w:rPr>
        <w:t xml:space="preserve">  </w:t>
      </w:r>
    </w:p>
    <w:p w:rsidR="00060DA3" w:rsidRPr="00B76619" w:rsidRDefault="00060DA3" w:rsidP="00060DA3">
      <w:pPr>
        <w:spacing w:line="300" w:lineRule="exact"/>
        <w:rPr>
          <w:rFonts w:ascii="Arial" w:hAnsi="Arial" w:cs="Arial"/>
          <w:sz w:val="22"/>
          <w:szCs w:val="22"/>
          <w:lang w:eastAsia="es-ES_tradnl"/>
        </w:rPr>
      </w:pPr>
    </w:p>
    <w:p w:rsidR="00936B84" w:rsidRPr="00B76619" w:rsidRDefault="00D471B1" w:rsidP="00D14CBC">
      <w:pPr>
        <w:spacing w:line="300" w:lineRule="exact"/>
        <w:rPr>
          <w:rFonts w:cstheme="minorHAnsi"/>
          <w:sz w:val="32"/>
          <w:szCs w:val="32"/>
        </w:rPr>
      </w:pPr>
      <w:r w:rsidRPr="00D14CBC">
        <w:rPr>
          <w:rFonts w:ascii="Arial" w:hAnsi="Arial" w:cs="Arial"/>
          <w:sz w:val="22"/>
          <w:szCs w:val="22"/>
          <w:lang w:eastAsia="es-ES_tradnl"/>
        </w:rPr>
        <w:t>Kantitate garrantzitsuena oro har etxebizitzaren arloari dagokio, 126,9 milioi eurorekin; zenbateko hori 327,5 milioitara igotzen da Alokabide eta Visesa sozietate publikoen aurrekontuak batzen badira.</w:t>
      </w:r>
      <w:r w:rsidR="00183CDB" w:rsidRPr="00B76619">
        <w:rPr>
          <w:rFonts w:cstheme="minorHAnsi"/>
          <w:sz w:val="32"/>
          <w:szCs w:val="32"/>
        </w:rPr>
        <w:t xml:space="preserve"> </w:t>
      </w:r>
    </w:p>
    <w:p w:rsidR="00060DA3" w:rsidRPr="00B76619" w:rsidRDefault="00060DA3" w:rsidP="00060DA3">
      <w:pPr>
        <w:spacing w:line="300" w:lineRule="exact"/>
        <w:rPr>
          <w:rFonts w:ascii="Arial" w:hAnsi="Arial" w:cs="Arial"/>
          <w:sz w:val="22"/>
          <w:szCs w:val="22"/>
          <w:lang w:eastAsia="es-ES_tradnl"/>
        </w:rPr>
      </w:pPr>
    </w:p>
    <w:p w:rsidR="00060DA3" w:rsidRPr="00B76619" w:rsidRDefault="00D471B1" w:rsidP="00D14CBC">
      <w:pPr>
        <w:spacing w:line="300" w:lineRule="exact"/>
        <w:rPr>
          <w:rFonts w:ascii="Arial" w:hAnsi="Arial" w:cs="Arial"/>
          <w:sz w:val="22"/>
          <w:szCs w:val="22"/>
          <w:lang w:eastAsia="es-ES_tradnl"/>
        </w:rPr>
      </w:pPr>
      <w:r w:rsidRPr="00D14CBC">
        <w:rPr>
          <w:rFonts w:ascii="Arial" w:hAnsi="Arial" w:cs="Arial"/>
          <w:sz w:val="22"/>
          <w:szCs w:val="22"/>
        </w:rPr>
        <w:t>Ingurumenaren arloak, berriz</w:t>
      </w:r>
      <w:r w:rsidR="00D14CBC" w:rsidRPr="00D14CBC">
        <w:rPr>
          <w:rFonts w:ascii="Arial" w:hAnsi="Arial" w:cs="Arial"/>
          <w:sz w:val="22"/>
          <w:szCs w:val="22"/>
        </w:rPr>
        <w:t>,</w:t>
      </w:r>
      <w:r w:rsidRPr="00D14CBC">
        <w:rPr>
          <w:rFonts w:ascii="Arial" w:hAnsi="Arial" w:cs="Arial"/>
          <w:sz w:val="22"/>
          <w:szCs w:val="22"/>
        </w:rPr>
        <w:t xml:space="preserve"> 64,9 milioi kudeatuko ditu eta Lurralde Plangintzarenak</w:t>
      </w:r>
      <w:r w:rsidR="00D14CBC" w:rsidRPr="00D14CBC">
        <w:rPr>
          <w:rFonts w:ascii="Arial" w:hAnsi="Arial" w:cs="Arial"/>
          <w:sz w:val="22"/>
          <w:szCs w:val="22"/>
        </w:rPr>
        <w:t>,</w:t>
      </w:r>
      <w:r w:rsidRPr="00D14CBC">
        <w:rPr>
          <w:rFonts w:ascii="Arial" w:hAnsi="Arial" w:cs="Arial"/>
          <w:sz w:val="22"/>
          <w:szCs w:val="22"/>
        </w:rPr>
        <w:t xml:space="preserve"> 7,9 milioi.</w:t>
      </w:r>
      <w:r w:rsidR="00060DA3" w:rsidRPr="00B76619">
        <w:rPr>
          <w:rFonts w:ascii="Arial" w:hAnsi="Arial" w:cs="Arial"/>
          <w:sz w:val="22"/>
          <w:szCs w:val="22"/>
        </w:rPr>
        <w:t xml:space="preserve"> </w:t>
      </w:r>
    </w:p>
    <w:p w:rsidR="00060DA3" w:rsidRPr="00B76619" w:rsidRDefault="00060DA3" w:rsidP="00060DA3">
      <w:pPr>
        <w:spacing w:after="240" w:line="300" w:lineRule="exact"/>
        <w:rPr>
          <w:rFonts w:ascii="Arial" w:hAnsi="Arial" w:cs="Arial"/>
          <w:b/>
          <w:sz w:val="22"/>
          <w:szCs w:val="22"/>
          <w:u w:val="single"/>
        </w:rPr>
      </w:pPr>
    </w:p>
    <w:p w:rsidR="00060DA3" w:rsidRPr="00B76619" w:rsidRDefault="00D471B1" w:rsidP="00D14CBC">
      <w:pPr>
        <w:spacing w:after="240" w:line="300" w:lineRule="exact"/>
        <w:rPr>
          <w:rFonts w:ascii="Arial" w:hAnsi="Arial" w:cs="Arial"/>
          <w:b/>
          <w:sz w:val="24"/>
          <w:szCs w:val="24"/>
          <w:u w:val="single"/>
        </w:rPr>
      </w:pPr>
      <w:r w:rsidRPr="00D14CBC">
        <w:rPr>
          <w:rFonts w:ascii="Arial" w:hAnsi="Arial" w:cs="Arial"/>
          <w:b/>
          <w:sz w:val="24"/>
          <w:szCs w:val="24"/>
          <w:u w:val="single"/>
        </w:rPr>
        <w:t>INGURUMENA</w:t>
      </w:r>
    </w:p>
    <w:p w:rsidR="00060DA3" w:rsidRPr="00B76619" w:rsidRDefault="00D471B1" w:rsidP="00D14CBC">
      <w:pPr>
        <w:spacing w:after="240" w:line="300" w:lineRule="exact"/>
        <w:rPr>
          <w:rFonts w:ascii="Arial" w:hAnsi="Arial" w:cs="Arial"/>
          <w:sz w:val="22"/>
          <w:szCs w:val="22"/>
        </w:rPr>
      </w:pPr>
      <w:r w:rsidRPr="00D14CBC">
        <w:rPr>
          <w:rFonts w:ascii="Arial" w:hAnsi="Arial" w:cs="Arial"/>
          <w:sz w:val="22"/>
          <w:szCs w:val="22"/>
        </w:rPr>
        <w:t>Ingurumenaren arloa ekitaldi honetarako finkatutako 6 helburu estrategikoren inguruan antolatzen da.</w:t>
      </w:r>
    </w:p>
    <w:p w:rsidR="00060DA3" w:rsidRPr="00B76619" w:rsidRDefault="00D471B1" w:rsidP="00525348">
      <w:pPr>
        <w:pStyle w:val="Prrafodelista"/>
        <w:numPr>
          <w:ilvl w:val="0"/>
          <w:numId w:val="15"/>
        </w:numPr>
        <w:tabs>
          <w:tab w:val="left" w:pos="8789"/>
        </w:tabs>
        <w:spacing w:line="300" w:lineRule="exact"/>
        <w:jc w:val="left"/>
        <w:rPr>
          <w:rFonts w:ascii="Arial" w:hAnsi="Arial" w:cs="Arial"/>
          <w:sz w:val="22"/>
          <w:szCs w:val="22"/>
        </w:rPr>
      </w:pPr>
      <w:r w:rsidRPr="00525348">
        <w:rPr>
          <w:rFonts w:ascii="Arial" w:hAnsi="Arial" w:cs="Arial"/>
          <w:b/>
          <w:sz w:val="22"/>
          <w:szCs w:val="22"/>
        </w:rPr>
        <w:t>Ondare Naturalaren Babesa</w:t>
      </w:r>
      <w:r w:rsidRPr="00525348">
        <w:rPr>
          <w:rFonts w:ascii="Arial" w:hAnsi="Arial" w:cs="Arial"/>
          <w:sz w:val="22"/>
          <w:szCs w:val="22"/>
        </w:rPr>
        <w:t xml:space="preserve"> (ondare</w:t>
      </w:r>
      <w:r w:rsidRPr="00525348">
        <w:rPr>
          <w:rFonts w:ascii="Arial" w:hAnsi="Arial" w:cs="Arial"/>
          <w:b/>
          <w:sz w:val="22"/>
          <w:szCs w:val="22"/>
        </w:rPr>
        <w:t xml:space="preserve"> </w:t>
      </w:r>
      <w:r w:rsidRPr="00525348">
        <w:rPr>
          <w:rFonts w:ascii="Arial" w:hAnsi="Arial" w:cs="Arial"/>
          <w:sz w:val="22"/>
          <w:szCs w:val="22"/>
        </w:rPr>
        <w:t>naturala, Urdaibaiko erreserba, Txingudiko badia leheneratzea, ingurumen-</w:t>
      </w:r>
      <w:r w:rsidR="000B19EB" w:rsidRPr="00525348">
        <w:rPr>
          <w:rFonts w:ascii="Arial" w:hAnsi="Arial" w:cs="Arial"/>
          <w:sz w:val="22"/>
          <w:szCs w:val="22"/>
        </w:rPr>
        <w:t>leheneratzea</w:t>
      </w:r>
      <w:r w:rsidR="00D14CBC" w:rsidRPr="00525348">
        <w:rPr>
          <w:rFonts w:ascii="Arial" w:hAnsi="Arial" w:cs="Arial"/>
          <w:sz w:val="22"/>
          <w:szCs w:val="22"/>
        </w:rPr>
        <w:t>k</w:t>
      </w:r>
      <w:r w:rsidR="000B19EB" w:rsidRPr="00525348">
        <w:rPr>
          <w:rFonts w:ascii="Arial" w:hAnsi="Arial" w:cs="Arial"/>
          <w:sz w:val="22"/>
          <w:szCs w:val="22"/>
        </w:rPr>
        <w:t xml:space="preserve">, </w:t>
      </w:r>
      <w:r w:rsidR="00D14CBC" w:rsidRPr="00525348">
        <w:rPr>
          <w:rFonts w:ascii="Arial" w:hAnsi="Arial" w:cs="Arial"/>
          <w:sz w:val="22"/>
          <w:szCs w:val="22"/>
        </w:rPr>
        <w:t>K</w:t>
      </w:r>
      <w:r w:rsidR="000B19EB" w:rsidRPr="00525348">
        <w:rPr>
          <w:rFonts w:ascii="Arial" w:hAnsi="Arial" w:cs="Arial"/>
          <w:sz w:val="22"/>
          <w:szCs w:val="22"/>
        </w:rPr>
        <w:t>EB-Natura 2000 Sarea, ikerketa</w:t>
      </w:r>
      <w:r w:rsidR="000B19EB" w:rsidRPr="00525348">
        <w:rPr>
          <w:rFonts w:ascii="Arial" w:hAnsi="Arial" w:cs="Arial"/>
          <w:b/>
          <w:sz w:val="22"/>
          <w:szCs w:val="22"/>
        </w:rPr>
        <w:t>-</w:t>
      </w:r>
      <w:r w:rsidR="000B19EB" w:rsidRPr="00525348">
        <w:rPr>
          <w:rFonts w:ascii="Arial" w:hAnsi="Arial" w:cs="Arial"/>
          <w:sz w:val="22"/>
          <w:szCs w:val="22"/>
        </w:rPr>
        <w:t>proiektuak, lurraldea zaintzea, geodibertsitatea</w:t>
      </w:r>
      <w:r w:rsidRPr="00525348">
        <w:rPr>
          <w:rFonts w:ascii="Arial" w:hAnsi="Arial" w:cs="Arial"/>
          <w:sz w:val="22"/>
          <w:szCs w:val="22"/>
        </w:rPr>
        <w:t>)</w:t>
      </w:r>
      <w:r w:rsidR="000B19EB" w:rsidRPr="00525348">
        <w:rPr>
          <w:rFonts w:ascii="Arial" w:hAnsi="Arial" w:cs="Arial"/>
          <w:sz w:val="22"/>
          <w:szCs w:val="22"/>
        </w:rPr>
        <w:t>, Ondare Naturalaren</w:t>
      </w:r>
      <w:r w:rsidR="000B19EB" w:rsidRPr="00525348">
        <w:rPr>
          <w:rFonts w:ascii="Arial" w:hAnsi="Arial" w:cs="Arial"/>
          <w:b/>
          <w:sz w:val="22"/>
          <w:szCs w:val="22"/>
        </w:rPr>
        <w:t xml:space="preserve"> </w:t>
      </w:r>
      <w:r w:rsidR="000B19EB" w:rsidRPr="00525348">
        <w:rPr>
          <w:rFonts w:ascii="Arial" w:hAnsi="Arial" w:cs="Arial"/>
          <w:sz w:val="22"/>
          <w:szCs w:val="22"/>
        </w:rPr>
        <w:t>Zuzendaritzaren 4,4 milioi euroko eta Ihoberen 130.000</w:t>
      </w:r>
      <w:r w:rsidR="000B19EB" w:rsidRPr="00525348">
        <w:rPr>
          <w:rFonts w:ascii="Arial" w:hAnsi="Arial" w:cs="Arial"/>
          <w:b/>
          <w:sz w:val="22"/>
          <w:szCs w:val="22"/>
        </w:rPr>
        <w:t xml:space="preserve"> </w:t>
      </w:r>
      <w:r w:rsidR="000B19EB" w:rsidRPr="00525348">
        <w:rPr>
          <w:rFonts w:ascii="Arial" w:hAnsi="Arial" w:cs="Arial"/>
          <w:sz w:val="22"/>
          <w:szCs w:val="22"/>
        </w:rPr>
        <w:t>euroko aurrekontuarekin.</w:t>
      </w:r>
    </w:p>
    <w:p w:rsidR="0009707D" w:rsidRPr="00B76619" w:rsidRDefault="000B19EB" w:rsidP="00C221BF">
      <w:pPr>
        <w:pStyle w:val="Prrafodelista"/>
        <w:numPr>
          <w:ilvl w:val="0"/>
          <w:numId w:val="15"/>
        </w:numPr>
        <w:tabs>
          <w:tab w:val="left" w:pos="8789"/>
        </w:tabs>
        <w:spacing w:line="300" w:lineRule="exact"/>
        <w:rPr>
          <w:rFonts w:ascii="Arial" w:hAnsi="Arial" w:cs="Arial"/>
          <w:sz w:val="22"/>
          <w:szCs w:val="22"/>
        </w:rPr>
      </w:pPr>
      <w:r w:rsidRPr="00C221BF">
        <w:rPr>
          <w:rFonts w:ascii="Arial" w:hAnsi="Arial" w:cs="Arial"/>
          <w:b/>
          <w:sz w:val="22"/>
          <w:szCs w:val="22"/>
        </w:rPr>
        <w:t>Karbono gutxiko ekonomia eta baliabideetan efizientea.</w:t>
      </w:r>
      <w:r w:rsidR="00060DA3" w:rsidRPr="00B76619">
        <w:rPr>
          <w:rFonts w:ascii="Arial" w:hAnsi="Arial" w:cs="Arial"/>
          <w:b/>
          <w:sz w:val="22"/>
          <w:szCs w:val="22"/>
        </w:rPr>
        <w:t xml:space="preserve"> </w:t>
      </w:r>
      <w:r w:rsidRPr="00C221BF">
        <w:rPr>
          <w:rFonts w:ascii="Arial" w:hAnsi="Arial" w:cs="Arial"/>
          <w:sz w:val="22"/>
          <w:szCs w:val="22"/>
        </w:rPr>
        <w:t>Ekonomia zirkularreko, hondakinen kudeaketako eta klima-aldaketako jarduketek ia 2 milioi euroko aurrekontua dute (Ondare Naturalaren</w:t>
      </w:r>
      <w:r w:rsidRPr="00C221BF">
        <w:rPr>
          <w:rFonts w:ascii="Arial" w:hAnsi="Arial" w:cs="Arial"/>
          <w:b/>
          <w:sz w:val="22"/>
          <w:szCs w:val="22"/>
        </w:rPr>
        <w:t xml:space="preserve"> </w:t>
      </w:r>
      <w:r w:rsidRPr="00C221BF">
        <w:rPr>
          <w:rFonts w:ascii="Arial" w:hAnsi="Arial" w:cs="Arial"/>
          <w:sz w:val="22"/>
          <w:szCs w:val="22"/>
        </w:rPr>
        <w:t xml:space="preserve">Zuzendaritzaren </w:t>
      </w:r>
      <w:r w:rsidRPr="00C221BF">
        <w:rPr>
          <w:rFonts w:ascii="Arial" w:hAnsi="Arial" w:cs="Arial"/>
          <w:b/>
          <w:sz w:val="22"/>
          <w:szCs w:val="22"/>
        </w:rPr>
        <w:t>400.000</w:t>
      </w:r>
      <w:r w:rsidRPr="00C221BF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>euro</w:t>
      </w:r>
      <w:r w:rsidRPr="00C221BF">
        <w:rPr>
          <w:rFonts w:ascii="Arial" w:hAnsi="Arial" w:cs="Arial"/>
          <w:sz w:val="22"/>
          <w:szCs w:val="22"/>
        </w:rPr>
        <w:t xml:space="preserve"> eta Ihoberen </w:t>
      </w:r>
      <w:r w:rsidRPr="00C221BF">
        <w:rPr>
          <w:rFonts w:ascii="Arial" w:hAnsi="Arial" w:cs="Arial"/>
          <w:b/>
          <w:sz w:val="22"/>
          <w:szCs w:val="22"/>
        </w:rPr>
        <w:t>1,5</w:t>
      </w:r>
      <w:r w:rsidRPr="00C221BF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>milioi</w:t>
      </w:r>
      <w:r w:rsidRPr="00C221BF">
        <w:rPr>
          <w:rFonts w:ascii="Arial" w:hAnsi="Arial" w:cs="Arial"/>
          <w:sz w:val="22"/>
          <w:szCs w:val="22"/>
        </w:rPr>
        <w:t>).</w:t>
      </w:r>
      <w:r w:rsidR="0009707D" w:rsidRPr="00B76619">
        <w:rPr>
          <w:rFonts w:ascii="Arial" w:hAnsi="Arial" w:cs="Arial"/>
          <w:sz w:val="22"/>
          <w:szCs w:val="22"/>
        </w:rPr>
        <w:t xml:space="preserve"> </w:t>
      </w:r>
    </w:p>
    <w:p w:rsidR="00060DA3" w:rsidRPr="00B76619" w:rsidRDefault="000B19EB" w:rsidP="00C221BF">
      <w:pPr>
        <w:pStyle w:val="Prrafodelista"/>
        <w:numPr>
          <w:ilvl w:val="0"/>
          <w:numId w:val="15"/>
        </w:numPr>
        <w:tabs>
          <w:tab w:val="left" w:pos="8789"/>
        </w:tabs>
        <w:spacing w:line="300" w:lineRule="exact"/>
        <w:rPr>
          <w:rFonts w:ascii="Arial" w:hAnsi="Arial" w:cs="Arial"/>
          <w:sz w:val="22"/>
          <w:szCs w:val="22"/>
        </w:rPr>
      </w:pPr>
      <w:r w:rsidRPr="00C221BF">
        <w:rPr>
          <w:rFonts w:ascii="Arial" w:hAnsi="Arial" w:cs="Arial"/>
          <w:b/>
          <w:sz w:val="22"/>
          <w:szCs w:val="22"/>
        </w:rPr>
        <w:t>Ingurumen osasungarria.</w:t>
      </w:r>
      <w:r w:rsidR="00060DA3" w:rsidRPr="00B76619">
        <w:rPr>
          <w:rFonts w:ascii="Arial" w:hAnsi="Arial" w:cs="Arial"/>
          <w:b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>Ingurumen-kalitatea</w:t>
      </w:r>
      <w:r w:rsidRPr="00C221BF">
        <w:rPr>
          <w:rFonts w:ascii="Arial" w:hAnsi="Arial" w:cs="Arial"/>
          <w:sz w:val="22"/>
          <w:szCs w:val="22"/>
        </w:rPr>
        <w:t>, ia 3 milioi euroko aurrekontua duena (</w:t>
      </w:r>
      <w:r w:rsidRPr="00C221BF">
        <w:rPr>
          <w:rFonts w:ascii="Arial" w:hAnsi="Arial" w:cs="Arial"/>
          <w:b/>
          <w:sz w:val="22"/>
          <w:szCs w:val="22"/>
        </w:rPr>
        <w:t xml:space="preserve">2.682.950 euro </w:t>
      </w:r>
      <w:r w:rsidRPr="00C221BF">
        <w:rPr>
          <w:rFonts w:ascii="Arial" w:hAnsi="Arial" w:cs="Arial"/>
          <w:sz w:val="22"/>
          <w:szCs w:val="22"/>
        </w:rPr>
        <w:t xml:space="preserve">Ingurumen Administrazioko Zuzendaritzatik eta </w:t>
      </w:r>
      <w:r w:rsidRPr="00C221BF">
        <w:rPr>
          <w:rFonts w:ascii="Arial" w:hAnsi="Arial" w:cs="Arial"/>
          <w:b/>
          <w:sz w:val="22"/>
          <w:szCs w:val="22"/>
        </w:rPr>
        <w:t>1.217.189</w:t>
      </w:r>
      <w:r w:rsidRPr="00C221BF">
        <w:rPr>
          <w:rFonts w:ascii="Arial" w:hAnsi="Arial" w:cs="Arial"/>
          <w:sz w:val="22"/>
          <w:szCs w:val="22"/>
        </w:rPr>
        <w:t xml:space="preserve"> euro Ihobetik).</w:t>
      </w:r>
      <w:r w:rsidR="0009707D" w:rsidRPr="00B76619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sz w:val="22"/>
          <w:szCs w:val="22"/>
        </w:rPr>
        <w:t>Barnean hartzen ditu airearen kalitate-sarea,</w:t>
      </w:r>
      <w:r w:rsidR="0034373B" w:rsidRPr="00C221BF">
        <w:rPr>
          <w:rFonts w:ascii="Arial" w:hAnsi="Arial" w:cs="Arial"/>
          <w:sz w:val="22"/>
          <w:szCs w:val="22"/>
        </w:rPr>
        <w:t xml:space="preserve"> lurzoru</w:t>
      </w:r>
      <w:r w:rsidRPr="00C221BF">
        <w:rPr>
          <w:rFonts w:ascii="Arial" w:hAnsi="Arial" w:cs="Arial"/>
          <w:sz w:val="22"/>
          <w:szCs w:val="22"/>
        </w:rPr>
        <w:t xml:space="preserve"> </w:t>
      </w:r>
      <w:r w:rsidR="0034373B" w:rsidRPr="00C221BF">
        <w:rPr>
          <w:rFonts w:ascii="Arial" w:hAnsi="Arial" w:cs="Arial"/>
          <w:sz w:val="22"/>
          <w:szCs w:val="22"/>
        </w:rPr>
        <w:t xml:space="preserve">kutsatuengatik edo industria-aurriengatik degradatutako </w:t>
      </w:r>
      <w:r w:rsidRPr="00C221BF">
        <w:rPr>
          <w:rFonts w:ascii="Arial" w:hAnsi="Arial" w:cs="Arial"/>
          <w:sz w:val="22"/>
          <w:szCs w:val="22"/>
        </w:rPr>
        <w:t>eremu</w:t>
      </w:r>
      <w:r w:rsidR="0034373B" w:rsidRPr="00C221BF">
        <w:rPr>
          <w:rFonts w:ascii="Arial" w:hAnsi="Arial" w:cs="Arial"/>
          <w:sz w:val="22"/>
          <w:szCs w:val="22"/>
        </w:rPr>
        <w:t>ak</w:t>
      </w:r>
      <w:r w:rsidRPr="00C221BF">
        <w:rPr>
          <w:rFonts w:ascii="Arial" w:hAnsi="Arial" w:cs="Arial"/>
          <w:sz w:val="22"/>
          <w:szCs w:val="22"/>
        </w:rPr>
        <w:t xml:space="preserve"> b</w:t>
      </w:r>
      <w:r w:rsidR="0034373B" w:rsidRPr="00C221BF">
        <w:rPr>
          <w:rFonts w:ascii="Arial" w:hAnsi="Arial" w:cs="Arial"/>
          <w:sz w:val="22"/>
          <w:szCs w:val="22"/>
        </w:rPr>
        <w:t>er</w:t>
      </w:r>
      <w:r w:rsidRPr="00C221BF">
        <w:rPr>
          <w:rFonts w:ascii="Arial" w:hAnsi="Arial" w:cs="Arial"/>
          <w:sz w:val="22"/>
          <w:szCs w:val="22"/>
        </w:rPr>
        <w:t>r</w:t>
      </w:r>
      <w:r w:rsidR="0034373B" w:rsidRPr="00C221BF">
        <w:rPr>
          <w:rFonts w:ascii="Arial" w:hAnsi="Arial" w:cs="Arial"/>
          <w:sz w:val="22"/>
          <w:szCs w:val="22"/>
        </w:rPr>
        <w:t>i</w:t>
      </w:r>
      <w:r w:rsidRPr="00C221BF">
        <w:rPr>
          <w:rFonts w:ascii="Arial" w:hAnsi="Arial" w:cs="Arial"/>
          <w:sz w:val="22"/>
          <w:szCs w:val="22"/>
        </w:rPr>
        <w:t>tze</w:t>
      </w:r>
      <w:r w:rsidR="0034373B" w:rsidRPr="00C221BF">
        <w:rPr>
          <w:rFonts w:ascii="Arial" w:hAnsi="Arial" w:cs="Arial"/>
          <w:sz w:val="22"/>
          <w:szCs w:val="22"/>
        </w:rPr>
        <w:t>a eta ingurumen-inpaktuari buruzko ebaluazioa egiteko lanentzako laguntza.</w:t>
      </w:r>
    </w:p>
    <w:p w:rsidR="004F12FA" w:rsidRPr="00B76619" w:rsidRDefault="0034373B" w:rsidP="00C221BF">
      <w:pPr>
        <w:pStyle w:val="Prrafodelista"/>
        <w:numPr>
          <w:ilvl w:val="0"/>
          <w:numId w:val="15"/>
        </w:numPr>
        <w:tabs>
          <w:tab w:val="left" w:pos="8789"/>
        </w:tabs>
        <w:spacing w:line="300" w:lineRule="exact"/>
        <w:jc w:val="left"/>
        <w:rPr>
          <w:rFonts w:ascii="Arial" w:hAnsi="Arial" w:cs="Arial"/>
          <w:b/>
          <w:sz w:val="22"/>
          <w:szCs w:val="22"/>
        </w:rPr>
      </w:pPr>
      <w:r w:rsidRPr="00C221BF">
        <w:rPr>
          <w:rFonts w:ascii="Arial" w:hAnsi="Arial" w:cs="Arial"/>
          <w:b/>
          <w:sz w:val="22"/>
          <w:szCs w:val="22"/>
        </w:rPr>
        <w:t>Lurraldearen iraunkortasuna</w:t>
      </w:r>
      <w:r w:rsidRPr="00C221BF">
        <w:rPr>
          <w:rFonts w:ascii="Arial" w:hAnsi="Arial" w:cs="Arial"/>
          <w:sz w:val="22"/>
          <w:szCs w:val="22"/>
        </w:rPr>
        <w:t xml:space="preserve">, </w:t>
      </w:r>
      <w:r w:rsidRPr="00C221BF">
        <w:rPr>
          <w:rFonts w:ascii="Arial" w:hAnsi="Arial" w:cs="Arial"/>
          <w:b/>
          <w:sz w:val="22"/>
          <w:szCs w:val="22"/>
        </w:rPr>
        <w:t>2,08</w:t>
      </w:r>
      <w:r w:rsidRPr="00C221BF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 xml:space="preserve">milioi </w:t>
      </w:r>
      <w:r w:rsidRPr="00C221BF">
        <w:rPr>
          <w:rFonts w:ascii="Arial" w:hAnsi="Arial" w:cs="Arial"/>
          <w:sz w:val="22"/>
          <w:szCs w:val="22"/>
        </w:rPr>
        <w:t>euroko</w:t>
      </w:r>
      <w:r w:rsidRPr="00C221BF">
        <w:rPr>
          <w:rFonts w:ascii="Arial" w:hAnsi="Arial" w:cs="Arial"/>
          <w:b/>
          <w:sz w:val="22"/>
          <w:szCs w:val="22"/>
        </w:rPr>
        <w:t xml:space="preserve"> </w:t>
      </w:r>
      <w:r w:rsidRPr="00C221BF">
        <w:rPr>
          <w:rFonts w:ascii="Arial" w:hAnsi="Arial" w:cs="Arial"/>
          <w:sz w:val="22"/>
          <w:szCs w:val="22"/>
        </w:rPr>
        <w:t>aurrekontuarekin.</w:t>
      </w:r>
    </w:p>
    <w:p w:rsidR="00060DA3" w:rsidRPr="00B76619" w:rsidRDefault="0034373B" w:rsidP="00C221BF">
      <w:pPr>
        <w:pStyle w:val="Prrafodelista"/>
        <w:numPr>
          <w:ilvl w:val="0"/>
          <w:numId w:val="15"/>
        </w:numPr>
        <w:tabs>
          <w:tab w:val="left" w:pos="8789"/>
        </w:tabs>
        <w:spacing w:line="300" w:lineRule="exact"/>
        <w:rPr>
          <w:rFonts w:ascii="Arial" w:hAnsi="Arial" w:cs="Arial"/>
          <w:b/>
          <w:sz w:val="22"/>
          <w:szCs w:val="22"/>
        </w:rPr>
      </w:pPr>
      <w:r w:rsidRPr="00C221BF">
        <w:rPr>
          <w:rFonts w:ascii="Arial" w:hAnsi="Arial" w:cs="Arial"/>
          <w:b/>
          <w:sz w:val="22"/>
          <w:szCs w:val="22"/>
        </w:rPr>
        <w:t>Ingurumen-integrazioa.</w:t>
      </w:r>
      <w:r w:rsidR="00060DA3" w:rsidRPr="00B76619">
        <w:rPr>
          <w:rFonts w:ascii="Arial" w:hAnsi="Arial" w:cs="Arial"/>
          <w:b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>Ingurumen-hezkuntza</w:t>
      </w:r>
      <w:r w:rsidRPr="00C221BF">
        <w:rPr>
          <w:rFonts w:ascii="Arial" w:hAnsi="Arial" w:cs="Arial"/>
          <w:sz w:val="22"/>
          <w:szCs w:val="22"/>
        </w:rPr>
        <w:t xml:space="preserve">, ia </w:t>
      </w:r>
      <w:r w:rsidRPr="00C221BF">
        <w:rPr>
          <w:rFonts w:ascii="Arial" w:hAnsi="Arial" w:cs="Arial"/>
          <w:b/>
          <w:sz w:val="22"/>
          <w:szCs w:val="22"/>
        </w:rPr>
        <w:t>4 milioi</w:t>
      </w:r>
      <w:r w:rsidRPr="00C221BF">
        <w:rPr>
          <w:rFonts w:ascii="Arial" w:hAnsi="Arial" w:cs="Arial"/>
          <w:sz w:val="22"/>
          <w:szCs w:val="22"/>
        </w:rPr>
        <w:t xml:space="preserve"> dituena (Ondare Naturalaren Zuzendaritzaren </w:t>
      </w:r>
      <w:r w:rsidRPr="00C221BF">
        <w:rPr>
          <w:rFonts w:ascii="Arial" w:hAnsi="Arial" w:cs="Arial"/>
          <w:b/>
          <w:sz w:val="22"/>
          <w:szCs w:val="22"/>
        </w:rPr>
        <w:t>1.978.617</w:t>
      </w:r>
      <w:r w:rsidRPr="00C221BF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>euro</w:t>
      </w:r>
      <w:r w:rsidRPr="00C221BF">
        <w:rPr>
          <w:rFonts w:ascii="Arial" w:hAnsi="Arial" w:cs="Arial"/>
          <w:sz w:val="22"/>
          <w:szCs w:val="22"/>
        </w:rPr>
        <w:t xml:space="preserve"> eta Ihoberen </w:t>
      </w:r>
      <w:r w:rsidRPr="00C221BF">
        <w:rPr>
          <w:rFonts w:ascii="Arial" w:hAnsi="Arial" w:cs="Arial"/>
          <w:b/>
          <w:sz w:val="22"/>
          <w:szCs w:val="22"/>
        </w:rPr>
        <w:t>1.900.010</w:t>
      </w:r>
      <w:r w:rsidRPr="00C221BF">
        <w:rPr>
          <w:rFonts w:ascii="Arial" w:hAnsi="Arial" w:cs="Arial"/>
          <w:sz w:val="22"/>
          <w:szCs w:val="22"/>
        </w:rPr>
        <w:t xml:space="preserve"> ).</w:t>
      </w:r>
      <w:r w:rsidR="00060DA3" w:rsidRPr="00B76619">
        <w:rPr>
          <w:rFonts w:ascii="Arial" w:hAnsi="Arial" w:cs="Arial"/>
          <w:sz w:val="22"/>
          <w:szCs w:val="22"/>
        </w:rPr>
        <w:t xml:space="preserve"> </w:t>
      </w:r>
    </w:p>
    <w:p w:rsidR="00060DA3" w:rsidRPr="00B76619" w:rsidRDefault="0034373B" w:rsidP="00C221BF">
      <w:pPr>
        <w:pStyle w:val="Prrafodelista"/>
        <w:numPr>
          <w:ilvl w:val="0"/>
          <w:numId w:val="15"/>
        </w:numPr>
        <w:tabs>
          <w:tab w:val="left" w:pos="8789"/>
        </w:tabs>
        <w:spacing w:line="300" w:lineRule="exact"/>
        <w:jc w:val="left"/>
        <w:rPr>
          <w:rFonts w:ascii="Arial" w:hAnsi="Arial" w:cs="Arial"/>
          <w:sz w:val="22"/>
          <w:szCs w:val="22"/>
        </w:rPr>
      </w:pPr>
      <w:r w:rsidRPr="00C221BF">
        <w:rPr>
          <w:rFonts w:ascii="Arial" w:hAnsi="Arial" w:cs="Arial"/>
          <w:b/>
          <w:sz w:val="22"/>
          <w:szCs w:val="22"/>
        </w:rPr>
        <w:t>Ingurumen-integrazioa.</w:t>
      </w:r>
      <w:r w:rsidR="00060DA3" w:rsidRPr="00B76619">
        <w:rPr>
          <w:rFonts w:ascii="Arial" w:hAnsi="Arial" w:cs="Arial"/>
          <w:b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>Ingurumen-administrazioaren hobekuntza</w:t>
      </w:r>
      <w:r w:rsidR="00116814" w:rsidRPr="00C221BF">
        <w:rPr>
          <w:rFonts w:ascii="Arial" w:hAnsi="Arial" w:cs="Arial"/>
          <w:sz w:val="22"/>
          <w:szCs w:val="22"/>
        </w:rPr>
        <w:t xml:space="preserve">, </w:t>
      </w:r>
      <w:r w:rsidR="00116814" w:rsidRPr="00C221BF">
        <w:rPr>
          <w:rFonts w:ascii="Arial" w:hAnsi="Arial" w:cs="Arial"/>
          <w:b/>
          <w:sz w:val="22"/>
          <w:szCs w:val="22"/>
        </w:rPr>
        <w:t>1,7 milioirekin</w:t>
      </w:r>
      <w:r w:rsidR="00116814" w:rsidRPr="00C221BF">
        <w:rPr>
          <w:rFonts w:ascii="Arial" w:hAnsi="Arial" w:cs="Arial"/>
          <w:sz w:val="22"/>
          <w:szCs w:val="22"/>
        </w:rPr>
        <w:t>.</w:t>
      </w:r>
    </w:p>
    <w:p w:rsidR="00060DA3" w:rsidRPr="00B76619" w:rsidRDefault="00060DA3" w:rsidP="00060DA3">
      <w:pPr>
        <w:spacing w:line="300" w:lineRule="exact"/>
        <w:rPr>
          <w:rFonts w:ascii="Arial" w:hAnsi="Arial" w:cs="Arial"/>
          <w:sz w:val="22"/>
          <w:szCs w:val="22"/>
        </w:rPr>
      </w:pPr>
    </w:p>
    <w:p w:rsidR="00895820" w:rsidRPr="00B76619" w:rsidRDefault="00895820" w:rsidP="00895820">
      <w:pPr>
        <w:tabs>
          <w:tab w:val="left" w:pos="8789"/>
        </w:tabs>
        <w:ind w:left="360"/>
        <w:rPr>
          <w:rFonts w:ascii="Arial" w:hAnsi="Arial" w:cs="Arial"/>
          <w:b/>
          <w:sz w:val="22"/>
          <w:szCs w:val="22"/>
        </w:rPr>
      </w:pPr>
    </w:p>
    <w:p w:rsidR="00934056" w:rsidRDefault="00934056" w:rsidP="00895820">
      <w:pPr>
        <w:rPr>
          <w:rFonts w:ascii="Arial" w:hAnsi="Arial" w:cs="Arial"/>
          <w:sz w:val="22"/>
          <w:szCs w:val="22"/>
        </w:rPr>
      </w:pPr>
    </w:p>
    <w:p w:rsidR="00895820" w:rsidRPr="00B76619" w:rsidRDefault="00116814" w:rsidP="0089582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221BF">
        <w:rPr>
          <w:rFonts w:ascii="Arial" w:hAnsi="Arial" w:cs="Arial"/>
          <w:sz w:val="22"/>
          <w:szCs w:val="22"/>
        </w:rPr>
        <w:t xml:space="preserve">Bestetik, </w:t>
      </w:r>
      <w:r w:rsidRPr="00C221BF">
        <w:rPr>
          <w:rFonts w:ascii="Arial" w:hAnsi="Arial" w:cs="Arial"/>
          <w:b/>
          <w:sz w:val="22"/>
          <w:szCs w:val="22"/>
        </w:rPr>
        <w:t>Uraren Euskal Agentzia-URAk</w:t>
      </w:r>
      <w:r w:rsidRPr="00C221BF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>42,8</w:t>
      </w:r>
      <w:r w:rsidRPr="00C221BF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>milioi euroko</w:t>
      </w:r>
      <w:r w:rsidRPr="00C221BF">
        <w:rPr>
          <w:rFonts w:ascii="Arial" w:hAnsi="Arial" w:cs="Arial"/>
          <w:sz w:val="22"/>
          <w:szCs w:val="22"/>
        </w:rPr>
        <w:t xml:space="preserve"> aurrekontua du, horietatik </w:t>
      </w:r>
      <w:r w:rsidRPr="00C221BF">
        <w:rPr>
          <w:rFonts w:ascii="Arial" w:hAnsi="Arial" w:cs="Arial"/>
          <w:b/>
          <w:sz w:val="22"/>
          <w:szCs w:val="22"/>
        </w:rPr>
        <w:t>37,4</w:t>
      </w:r>
      <w:r w:rsidRPr="00C221BF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>milioi</w:t>
      </w:r>
      <w:r w:rsidRPr="00C221BF">
        <w:rPr>
          <w:rFonts w:ascii="Arial" w:hAnsi="Arial" w:cs="Arial"/>
          <w:sz w:val="22"/>
          <w:szCs w:val="22"/>
        </w:rPr>
        <w:t xml:space="preserve"> Sailak eg</w:t>
      </w:r>
      <w:r w:rsidR="002E7019" w:rsidRPr="00C221BF">
        <w:rPr>
          <w:rFonts w:ascii="Arial" w:hAnsi="Arial" w:cs="Arial"/>
          <w:sz w:val="22"/>
          <w:szCs w:val="22"/>
        </w:rPr>
        <w:t>i</w:t>
      </w:r>
      <w:r w:rsidRPr="00C221BF">
        <w:rPr>
          <w:rFonts w:ascii="Arial" w:hAnsi="Arial" w:cs="Arial"/>
          <w:sz w:val="22"/>
          <w:szCs w:val="22"/>
        </w:rPr>
        <w:t>ten duen ekarpenetik datoz.</w:t>
      </w:r>
      <w:r w:rsidR="00895820" w:rsidRPr="00B76619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sz w:val="22"/>
          <w:szCs w:val="22"/>
        </w:rPr>
        <w:t xml:space="preserve">Baina badaude diru-sarrera propioen </w:t>
      </w:r>
      <w:r w:rsidRPr="00C221BF">
        <w:rPr>
          <w:rFonts w:ascii="Arial" w:hAnsi="Arial" w:cs="Arial"/>
          <w:b/>
          <w:sz w:val="22"/>
          <w:szCs w:val="22"/>
        </w:rPr>
        <w:t>4,6</w:t>
      </w:r>
      <w:r w:rsidRPr="00C221BF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b/>
          <w:sz w:val="22"/>
          <w:szCs w:val="22"/>
        </w:rPr>
        <w:t>milioi</w:t>
      </w:r>
      <w:r w:rsidRPr="00C221BF">
        <w:rPr>
          <w:rFonts w:ascii="Arial" w:hAnsi="Arial" w:cs="Arial"/>
          <w:sz w:val="22"/>
          <w:szCs w:val="22"/>
        </w:rPr>
        <w:t xml:space="preserve"> eta beste diru-laguntza batzuetako 750.000 euro ere.</w:t>
      </w:r>
    </w:p>
    <w:p w:rsidR="00317DAA" w:rsidRPr="00B76619" w:rsidRDefault="00317DAA" w:rsidP="00895820">
      <w:pPr>
        <w:rPr>
          <w:rFonts w:ascii="Arial" w:hAnsi="Arial" w:cs="Arial"/>
          <w:sz w:val="22"/>
          <w:szCs w:val="22"/>
        </w:rPr>
      </w:pPr>
    </w:p>
    <w:p w:rsidR="004F12FA" w:rsidRPr="00B76619" w:rsidRDefault="00116814" w:rsidP="004F12FA">
      <w:pPr>
        <w:rPr>
          <w:rFonts w:ascii="Arial" w:hAnsi="Arial" w:cs="Arial"/>
          <w:b/>
          <w:sz w:val="22"/>
          <w:szCs w:val="22"/>
        </w:rPr>
      </w:pPr>
      <w:r w:rsidRPr="00C221BF">
        <w:rPr>
          <w:rFonts w:ascii="Arial" w:hAnsi="Arial" w:cs="Arial"/>
          <w:sz w:val="22"/>
          <w:szCs w:val="22"/>
        </w:rPr>
        <w:t xml:space="preserve">2018ko jarduketa nagusiak </w:t>
      </w:r>
      <w:r w:rsidR="002E7019" w:rsidRPr="00C221BF">
        <w:rPr>
          <w:rFonts w:ascii="Arial" w:hAnsi="Arial" w:cs="Arial"/>
          <w:sz w:val="22"/>
          <w:szCs w:val="22"/>
        </w:rPr>
        <w:t xml:space="preserve">izango dira </w:t>
      </w:r>
      <w:r w:rsidR="002E7019" w:rsidRPr="00C221BF">
        <w:rPr>
          <w:rFonts w:ascii="Arial" w:hAnsi="Arial" w:cs="Arial"/>
          <w:b/>
          <w:sz w:val="22"/>
          <w:szCs w:val="22"/>
        </w:rPr>
        <w:t>antolamenduko,</w:t>
      </w:r>
      <w:r w:rsidR="00C310F3" w:rsidRPr="00C221BF">
        <w:rPr>
          <w:rFonts w:ascii="Arial" w:hAnsi="Arial" w:cs="Arial"/>
          <w:b/>
          <w:sz w:val="22"/>
          <w:szCs w:val="22"/>
        </w:rPr>
        <w:t xml:space="preserve"> bideratzeko eta</w:t>
      </w:r>
      <w:r w:rsidR="002E7019" w:rsidRPr="00C221BF">
        <w:rPr>
          <w:rFonts w:ascii="Arial" w:hAnsi="Arial" w:cs="Arial"/>
          <w:b/>
          <w:sz w:val="22"/>
          <w:szCs w:val="22"/>
        </w:rPr>
        <w:t xml:space="preserve"> uholdeen aurka</w:t>
      </w:r>
      <w:r w:rsidR="00C310F3" w:rsidRPr="00C221BF">
        <w:rPr>
          <w:rFonts w:ascii="Arial" w:hAnsi="Arial" w:cs="Arial"/>
          <w:b/>
          <w:sz w:val="22"/>
          <w:szCs w:val="22"/>
        </w:rPr>
        <w:t xml:space="preserve"> babesteko obrak</w:t>
      </w:r>
      <w:r w:rsidR="00C310F3" w:rsidRPr="00C221BF">
        <w:rPr>
          <w:rFonts w:ascii="Arial" w:hAnsi="Arial" w:cs="Arial"/>
          <w:sz w:val="22"/>
          <w:szCs w:val="22"/>
        </w:rPr>
        <w:t xml:space="preserve">, </w:t>
      </w:r>
      <w:r w:rsidR="00C310F3" w:rsidRPr="00C221BF">
        <w:rPr>
          <w:rFonts w:ascii="Arial" w:hAnsi="Arial" w:cs="Arial"/>
          <w:b/>
          <w:sz w:val="22"/>
          <w:szCs w:val="22"/>
        </w:rPr>
        <w:t>ibilguak</w:t>
      </w:r>
      <w:r w:rsidR="00C310F3" w:rsidRPr="00C221BF">
        <w:rPr>
          <w:rFonts w:ascii="Arial" w:hAnsi="Arial" w:cs="Arial"/>
          <w:sz w:val="22"/>
          <w:szCs w:val="22"/>
        </w:rPr>
        <w:t xml:space="preserve"> </w:t>
      </w:r>
      <w:r w:rsidR="00C310F3" w:rsidRPr="00C221BF">
        <w:rPr>
          <w:rFonts w:ascii="Arial" w:hAnsi="Arial" w:cs="Arial"/>
          <w:b/>
          <w:sz w:val="22"/>
          <w:szCs w:val="22"/>
        </w:rPr>
        <w:t xml:space="preserve">mantentzeko eta konpontzeko </w:t>
      </w:r>
      <w:r w:rsidR="00C310F3" w:rsidRPr="00C221BF">
        <w:rPr>
          <w:rFonts w:ascii="Arial" w:hAnsi="Arial" w:cs="Arial"/>
          <w:sz w:val="22"/>
          <w:szCs w:val="22"/>
        </w:rPr>
        <w:t xml:space="preserve">proiektuak, uholdeetatik prebenitzeko sistemaren hobekuntza eta </w:t>
      </w:r>
      <w:r w:rsidR="00C310F3" w:rsidRPr="00C221BF">
        <w:rPr>
          <w:rFonts w:ascii="Arial" w:hAnsi="Arial" w:cs="Arial"/>
          <w:b/>
          <w:sz w:val="22"/>
          <w:szCs w:val="22"/>
        </w:rPr>
        <w:t>hondakin- eta saneamendu-urak biltzeko</w:t>
      </w:r>
      <w:r w:rsidR="00C310F3" w:rsidRPr="00C221BF">
        <w:rPr>
          <w:rFonts w:ascii="Arial" w:hAnsi="Arial" w:cs="Arial"/>
          <w:sz w:val="22"/>
          <w:szCs w:val="22"/>
        </w:rPr>
        <w:t xml:space="preserve"> esku-hartzeak.</w:t>
      </w:r>
      <w:r w:rsidR="004F12FA" w:rsidRPr="00B76619">
        <w:rPr>
          <w:rFonts w:ascii="Arial" w:hAnsi="Arial" w:cs="Arial"/>
          <w:b/>
          <w:sz w:val="22"/>
          <w:szCs w:val="22"/>
        </w:rPr>
        <w:t xml:space="preserve"> </w:t>
      </w:r>
    </w:p>
    <w:p w:rsidR="00C95CD6" w:rsidRPr="00B76619" w:rsidRDefault="00C95CD6" w:rsidP="004F12FA">
      <w:pPr>
        <w:rPr>
          <w:rFonts w:ascii="Arial" w:hAnsi="Arial" w:cs="Arial"/>
          <w:b/>
          <w:sz w:val="22"/>
          <w:szCs w:val="22"/>
        </w:rPr>
      </w:pPr>
    </w:p>
    <w:p w:rsidR="004F12FA" w:rsidRPr="00B76619" w:rsidRDefault="00C310F3" w:rsidP="004F12FA">
      <w:pPr>
        <w:rPr>
          <w:rFonts w:ascii="Arial" w:hAnsi="Arial" w:cs="Arial"/>
          <w:sz w:val="22"/>
          <w:szCs w:val="22"/>
        </w:rPr>
      </w:pPr>
      <w:r w:rsidRPr="00C221BF">
        <w:rPr>
          <w:rFonts w:ascii="Arial" w:hAnsi="Arial" w:cs="Arial"/>
          <w:b/>
          <w:sz w:val="22"/>
          <w:szCs w:val="22"/>
        </w:rPr>
        <w:t>Beste erakunde batzuetarako</w:t>
      </w:r>
      <w:r w:rsidRPr="00C221BF">
        <w:rPr>
          <w:rFonts w:ascii="Arial" w:hAnsi="Arial" w:cs="Arial"/>
          <w:sz w:val="22"/>
          <w:szCs w:val="22"/>
        </w:rPr>
        <w:t xml:space="preserve"> (batik bat partzuergo, udal eta beste erakundeetarako) </w:t>
      </w:r>
      <w:r w:rsidRPr="00C221BF">
        <w:rPr>
          <w:rFonts w:ascii="Arial" w:hAnsi="Arial" w:cs="Arial"/>
          <w:b/>
          <w:sz w:val="22"/>
          <w:szCs w:val="22"/>
        </w:rPr>
        <w:t>inbertsio-jarduketak ere gauzatuko ditu</w:t>
      </w:r>
      <w:r w:rsidRPr="00C221BF">
        <w:rPr>
          <w:rFonts w:ascii="Arial" w:hAnsi="Arial" w:cs="Arial"/>
          <w:sz w:val="22"/>
          <w:szCs w:val="22"/>
        </w:rPr>
        <w:t xml:space="preserve"> uren hornikuntza eta saneamenduaren arloan, </w:t>
      </w:r>
      <w:r w:rsidRPr="00C221BF">
        <w:rPr>
          <w:rFonts w:ascii="Arial" w:hAnsi="Arial" w:cs="Arial"/>
          <w:b/>
          <w:sz w:val="22"/>
          <w:szCs w:val="22"/>
        </w:rPr>
        <w:t>12,9 milioi eurokoak</w:t>
      </w:r>
      <w:r w:rsidRPr="00C221BF">
        <w:rPr>
          <w:rFonts w:ascii="Arial" w:hAnsi="Arial" w:cs="Arial"/>
          <w:sz w:val="22"/>
          <w:szCs w:val="22"/>
        </w:rPr>
        <w:t>.</w:t>
      </w:r>
    </w:p>
    <w:p w:rsidR="00317DAA" w:rsidRPr="00B76619" w:rsidRDefault="00317DAA" w:rsidP="00895820">
      <w:pPr>
        <w:rPr>
          <w:rFonts w:ascii="Arial" w:hAnsi="Arial" w:cs="Arial"/>
          <w:sz w:val="22"/>
          <w:szCs w:val="22"/>
        </w:rPr>
      </w:pPr>
    </w:p>
    <w:p w:rsidR="000E6FBD" w:rsidRPr="00B76619" w:rsidRDefault="000E6FBD" w:rsidP="00060DA3">
      <w:pPr>
        <w:spacing w:line="300" w:lineRule="exact"/>
        <w:rPr>
          <w:rFonts w:ascii="Arial" w:hAnsi="Arial" w:cs="Arial"/>
          <w:b/>
          <w:sz w:val="24"/>
          <w:szCs w:val="24"/>
          <w:u w:val="single"/>
        </w:rPr>
      </w:pPr>
    </w:p>
    <w:p w:rsidR="00060DA3" w:rsidRPr="00B76619" w:rsidRDefault="00C310F3" w:rsidP="00C221BF">
      <w:pPr>
        <w:spacing w:line="300" w:lineRule="exact"/>
        <w:rPr>
          <w:rFonts w:ascii="Arial" w:hAnsi="Arial" w:cs="Arial"/>
          <w:b/>
          <w:sz w:val="24"/>
          <w:szCs w:val="24"/>
          <w:u w:val="single"/>
        </w:rPr>
      </w:pPr>
      <w:r w:rsidRPr="00C221BF">
        <w:rPr>
          <w:rFonts w:ascii="Arial" w:hAnsi="Arial" w:cs="Arial"/>
          <w:b/>
          <w:sz w:val="24"/>
          <w:szCs w:val="24"/>
          <w:u w:val="single"/>
        </w:rPr>
        <w:t>LURRALDE</w:t>
      </w:r>
      <w:r w:rsidRPr="00C221BF">
        <w:rPr>
          <w:u w:val="single"/>
        </w:rPr>
        <w:t xml:space="preserve"> </w:t>
      </w:r>
      <w:r w:rsidRPr="00C221BF">
        <w:rPr>
          <w:rFonts w:ascii="Arial" w:hAnsi="Arial" w:cs="Arial"/>
          <w:b/>
          <w:sz w:val="24"/>
          <w:szCs w:val="24"/>
          <w:u w:val="single"/>
        </w:rPr>
        <w:t>PLANGINTZA</w:t>
      </w:r>
      <w:r w:rsidR="000E6FBD" w:rsidRPr="00B7661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0DA3" w:rsidRPr="00B76619" w:rsidRDefault="00060DA3" w:rsidP="00060DA3">
      <w:pPr>
        <w:spacing w:line="300" w:lineRule="exact"/>
        <w:rPr>
          <w:rFonts w:ascii="Arial" w:hAnsi="Arial" w:cs="Arial"/>
          <w:b/>
          <w:sz w:val="22"/>
          <w:szCs w:val="22"/>
          <w:u w:val="single"/>
        </w:rPr>
      </w:pPr>
    </w:p>
    <w:p w:rsidR="00060DA3" w:rsidRPr="00B76619" w:rsidRDefault="00C310F3" w:rsidP="00C221BF">
      <w:pPr>
        <w:spacing w:line="300" w:lineRule="exact"/>
        <w:rPr>
          <w:rFonts w:ascii="Arial" w:hAnsi="Arial" w:cs="Arial"/>
          <w:sz w:val="22"/>
          <w:szCs w:val="22"/>
        </w:rPr>
      </w:pPr>
      <w:r w:rsidRPr="00C221BF">
        <w:rPr>
          <w:rFonts w:ascii="Arial" w:hAnsi="Arial" w:cs="Arial"/>
          <w:sz w:val="22"/>
          <w:szCs w:val="22"/>
        </w:rPr>
        <w:t>Lurralde Antolamendu eta Hirigintzako programari 7,9 milioi euroko aurrekontua esleitzen zaio</w:t>
      </w:r>
      <w:r w:rsidR="00C221BF" w:rsidRPr="00C221BF">
        <w:rPr>
          <w:rFonts w:ascii="Arial" w:hAnsi="Arial" w:cs="Arial"/>
          <w:sz w:val="22"/>
          <w:szCs w:val="22"/>
        </w:rPr>
        <w:t>.</w:t>
      </w:r>
      <w:r w:rsidR="00060DA3" w:rsidRPr="00B76619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sz w:val="22"/>
          <w:szCs w:val="22"/>
        </w:rPr>
        <w:t>Haren jarduketek hiru ardatz dituzte:</w:t>
      </w:r>
      <w:r w:rsidR="00060DA3" w:rsidRPr="00B76619">
        <w:rPr>
          <w:rFonts w:ascii="Arial" w:hAnsi="Arial" w:cs="Arial"/>
          <w:sz w:val="22"/>
          <w:szCs w:val="22"/>
        </w:rPr>
        <w:t xml:space="preserve"> </w:t>
      </w:r>
    </w:p>
    <w:p w:rsidR="00060DA3" w:rsidRPr="00B76619" w:rsidRDefault="00060DA3" w:rsidP="00060DA3">
      <w:pPr>
        <w:spacing w:line="300" w:lineRule="exact"/>
        <w:rPr>
          <w:rFonts w:ascii="Arial" w:hAnsi="Arial" w:cs="Arial"/>
          <w:sz w:val="22"/>
          <w:szCs w:val="22"/>
        </w:rPr>
      </w:pPr>
    </w:p>
    <w:p w:rsidR="00060DA3" w:rsidRPr="00B76619" w:rsidRDefault="00C310F3" w:rsidP="00C221BF">
      <w:pPr>
        <w:pStyle w:val="Prrafodelista"/>
        <w:numPr>
          <w:ilvl w:val="0"/>
          <w:numId w:val="16"/>
        </w:numPr>
        <w:spacing w:line="300" w:lineRule="exact"/>
        <w:rPr>
          <w:rFonts w:ascii="Arial" w:hAnsi="Arial" w:cs="Arial"/>
          <w:sz w:val="22"/>
          <w:szCs w:val="22"/>
        </w:rPr>
      </w:pPr>
      <w:r w:rsidRPr="00C221BF">
        <w:rPr>
          <w:rFonts w:ascii="Arial" w:hAnsi="Arial" w:cs="Arial"/>
          <w:b/>
          <w:sz w:val="22"/>
          <w:szCs w:val="22"/>
        </w:rPr>
        <w:t>Lurralde-plangintza</w:t>
      </w:r>
      <w:r w:rsidR="00C221BF" w:rsidRPr="00C221BF">
        <w:rPr>
          <w:rFonts w:ascii="Arial" w:hAnsi="Arial" w:cs="Arial"/>
          <w:sz w:val="22"/>
          <w:szCs w:val="22"/>
        </w:rPr>
        <w:t>,</w:t>
      </w:r>
      <w:r w:rsidRPr="00C221BF">
        <w:rPr>
          <w:rFonts w:ascii="Arial" w:hAnsi="Arial" w:cs="Arial"/>
          <w:sz w:val="22"/>
          <w:szCs w:val="22"/>
        </w:rPr>
        <w:t xml:space="preserve"> 1,4</w:t>
      </w:r>
      <w:r w:rsidRPr="00C221BF">
        <w:rPr>
          <w:rFonts w:ascii="Arial" w:hAnsi="Arial" w:cs="Arial"/>
          <w:b/>
          <w:sz w:val="22"/>
          <w:szCs w:val="22"/>
        </w:rPr>
        <w:t xml:space="preserve"> </w:t>
      </w:r>
      <w:r w:rsidRPr="00C221BF">
        <w:rPr>
          <w:rFonts w:ascii="Arial" w:hAnsi="Arial" w:cs="Arial"/>
          <w:sz w:val="22"/>
          <w:szCs w:val="22"/>
        </w:rPr>
        <w:t>milioiko zuzkidurarekin helburu hauek lortzeko:</w:t>
      </w:r>
      <w:r w:rsidR="00060DA3" w:rsidRPr="00B76619">
        <w:rPr>
          <w:rFonts w:ascii="Arial" w:hAnsi="Arial" w:cs="Arial"/>
          <w:sz w:val="22"/>
          <w:szCs w:val="22"/>
        </w:rPr>
        <w:t xml:space="preserve"> </w:t>
      </w:r>
      <w:r w:rsidRPr="00C221BF">
        <w:rPr>
          <w:rFonts w:ascii="Arial" w:hAnsi="Arial" w:cs="Arial"/>
          <w:sz w:val="22"/>
          <w:szCs w:val="22"/>
        </w:rPr>
        <w:t>lurralde orekatu, kohesionatu eta iraunkor baten aldeko apustua eta paisaia</w:t>
      </w:r>
      <w:r w:rsidR="007B0A8D" w:rsidRPr="00C221BF">
        <w:rPr>
          <w:rFonts w:ascii="Arial" w:hAnsi="Arial" w:cs="Arial"/>
          <w:sz w:val="22"/>
          <w:szCs w:val="22"/>
        </w:rPr>
        <w:t>ren balioa azpimarratzea.</w:t>
      </w:r>
    </w:p>
    <w:p w:rsidR="00060DA3" w:rsidRPr="00B76619" w:rsidRDefault="007B0A8D" w:rsidP="00446F8C">
      <w:pPr>
        <w:pStyle w:val="Prrafodelista"/>
        <w:numPr>
          <w:ilvl w:val="0"/>
          <w:numId w:val="16"/>
        </w:numPr>
        <w:spacing w:line="300" w:lineRule="exact"/>
        <w:rPr>
          <w:rFonts w:ascii="Arial" w:hAnsi="Arial" w:cs="Arial"/>
          <w:sz w:val="22"/>
          <w:szCs w:val="22"/>
        </w:rPr>
      </w:pPr>
      <w:r w:rsidRPr="00446F8C">
        <w:rPr>
          <w:rFonts w:ascii="Arial" w:hAnsi="Arial" w:cs="Arial"/>
          <w:b/>
          <w:color w:val="000000" w:themeColor="text1"/>
          <w:sz w:val="22"/>
          <w:szCs w:val="22"/>
        </w:rPr>
        <w:t>Hirigintza eta hiri-berroneratzea</w:t>
      </w:r>
      <w:r w:rsidRPr="00446F8C">
        <w:rPr>
          <w:rFonts w:ascii="Arial" w:hAnsi="Arial" w:cs="Arial"/>
          <w:color w:val="000000" w:themeColor="text1"/>
          <w:sz w:val="22"/>
          <w:szCs w:val="22"/>
        </w:rPr>
        <w:t>, 5 milioiko aurrekontuarekin.</w:t>
      </w:r>
    </w:p>
    <w:p w:rsidR="00C95CD6" w:rsidRPr="00B76619" w:rsidRDefault="007B0A8D" w:rsidP="00446F8C">
      <w:pPr>
        <w:pStyle w:val="Prrafodelista"/>
        <w:numPr>
          <w:ilvl w:val="0"/>
          <w:numId w:val="16"/>
        </w:numPr>
        <w:spacing w:line="300" w:lineRule="exact"/>
        <w:rPr>
          <w:rFonts w:ascii="Arial" w:hAnsi="Arial" w:cs="Arial"/>
          <w:sz w:val="22"/>
          <w:szCs w:val="22"/>
        </w:rPr>
      </w:pPr>
      <w:r w:rsidRPr="00446F8C">
        <w:rPr>
          <w:rFonts w:ascii="Arial" w:hAnsi="Arial" w:cs="Arial"/>
          <w:b/>
          <w:sz w:val="22"/>
          <w:szCs w:val="22"/>
        </w:rPr>
        <w:t>Lurraldeko informazio geo</w:t>
      </w:r>
      <w:r w:rsidR="00446F8C" w:rsidRPr="00446F8C">
        <w:rPr>
          <w:rFonts w:ascii="Arial" w:hAnsi="Arial" w:cs="Arial"/>
          <w:b/>
          <w:sz w:val="22"/>
          <w:szCs w:val="22"/>
        </w:rPr>
        <w:t>g</w:t>
      </w:r>
      <w:r w:rsidRPr="00446F8C">
        <w:rPr>
          <w:rFonts w:ascii="Arial" w:hAnsi="Arial" w:cs="Arial"/>
          <w:b/>
          <w:sz w:val="22"/>
          <w:szCs w:val="22"/>
        </w:rPr>
        <w:t>rafikoa</w:t>
      </w:r>
      <w:r w:rsidRPr="00446F8C">
        <w:rPr>
          <w:rFonts w:ascii="Arial" w:hAnsi="Arial" w:cs="Arial"/>
          <w:sz w:val="22"/>
          <w:szCs w:val="22"/>
        </w:rPr>
        <w:t>, 800.000 euro dituena.</w:t>
      </w:r>
      <w:r w:rsidR="00C95CD6" w:rsidRPr="00B76619">
        <w:rPr>
          <w:rFonts w:ascii="Arial" w:hAnsi="Arial" w:cs="Arial"/>
          <w:sz w:val="22"/>
          <w:szCs w:val="22"/>
        </w:rPr>
        <w:t xml:space="preserve"> </w:t>
      </w:r>
    </w:p>
    <w:p w:rsidR="00C95CD6" w:rsidRPr="00B76619" w:rsidRDefault="00C95CD6" w:rsidP="00060DA3">
      <w:pPr>
        <w:spacing w:line="300" w:lineRule="exact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60DA3" w:rsidRPr="00B76619" w:rsidRDefault="00060DA3" w:rsidP="00060DA3">
      <w:pPr>
        <w:spacing w:line="300" w:lineRule="exact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E6FBD" w:rsidRPr="00B76619" w:rsidRDefault="000E6FBD" w:rsidP="00060DA3">
      <w:pPr>
        <w:spacing w:line="300" w:lineRule="exact"/>
        <w:rPr>
          <w:rFonts w:ascii="Arial" w:hAnsi="Arial" w:cs="Arial"/>
          <w:b/>
          <w:bCs/>
          <w:sz w:val="24"/>
          <w:szCs w:val="24"/>
          <w:u w:val="single"/>
          <w:lang w:eastAsia="es-ES_tradnl"/>
        </w:rPr>
      </w:pPr>
    </w:p>
    <w:p w:rsidR="00060DA3" w:rsidRPr="00B76619" w:rsidRDefault="007B0A8D" w:rsidP="00446F8C">
      <w:pPr>
        <w:spacing w:line="300" w:lineRule="exact"/>
        <w:rPr>
          <w:rFonts w:ascii="Arial" w:hAnsi="Arial" w:cs="Arial"/>
          <w:b/>
          <w:bCs/>
          <w:sz w:val="24"/>
          <w:szCs w:val="24"/>
          <w:u w:val="single"/>
          <w:lang w:eastAsia="es-ES_tradnl"/>
        </w:rPr>
      </w:pPr>
      <w:r w:rsidRPr="00446F8C">
        <w:rPr>
          <w:rFonts w:ascii="Arial" w:hAnsi="Arial" w:cs="Arial"/>
          <w:b/>
          <w:bCs/>
          <w:sz w:val="24"/>
          <w:szCs w:val="24"/>
          <w:u w:val="single"/>
          <w:lang w:eastAsia="es-ES_tradnl"/>
        </w:rPr>
        <w:t>ETXEBIZITZA</w:t>
      </w:r>
    </w:p>
    <w:p w:rsidR="00060DA3" w:rsidRPr="00B76619" w:rsidRDefault="00060DA3" w:rsidP="00060DA3">
      <w:pPr>
        <w:spacing w:line="300" w:lineRule="exact"/>
        <w:rPr>
          <w:rFonts w:ascii="Arial" w:hAnsi="Arial" w:cs="Arial"/>
          <w:bCs/>
          <w:sz w:val="22"/>
          <w:szCs w:val="22"/>
          <w:lang w:eastAsia="es-ES_tradnl"/>
        </w:rPr>
      </w:pPr>
    </w:p>
    <w:p w:rsidR="00060DA3" w:rsidRPr="00B76619" w:rsidRDefault="007B0A8D" w:rsidP="00895B0A">
      <w:pPr>
        <w:spacing w:line="300" w:lineRule="exact"/>
        <w:rPr>
          <w:rFonts w:ascii="Arial" w:hAnsi="Arial" w:cs="Arial"/>
          <w:sz w:val="22"/>
          <w:szCs w:val="22"/>
        </w:rPr>
      </w:pPr>
      <w:r w:rsidRPr="00895B0A">
        <w:rPr>
          <w:rFonts w:ascii="Arial" w:hAnsi="Arial" w:cs="Arial"/>
          <w:b/>
          <w:sz w:val="22"/>
          <w:szCs w:val="22"/>
        </w:rPr>
        <w:t>Etxebizitzaren arloari</w:t>
      </w:r>
      <w:r w:rsidRPr="00895B0A">
        <w:rPr>
          <w:rFonts w:ascii="Arial" w:hAnsi="Arial" w:cs="Arial"/>
          <w:sz w:val="22"/>
          <w:szCs w:val="22"/>
        </w:rPr>
        <w:t xml:space="preserve"> dagokionez, Sailaren aurrekontua </w:t>
      </w:r>
      <w:r w:rsidRPr="00895B0A">
        <w:rPr>
          <w:rFonts w:ascii="Arial" w:hAnsi="Arial" w:cs="Arial"/>
          <w:b/>
          <w:sz w:val="22"/>
          <w:szCs w:val="22"/>
        </w:rPr>
        <w:t>126,98 milioi eurokoa</w:t>
      </w:r>
      <w:r w:rsidRPr="00895B0A">
        <w:rPr>
          <w:rFonts w:ascii="Arial" w:hAnsi="Arial" w:cs="Arial"/>
          <w:sz w:val="22"/>
          <w:szCs w:val="22"/>
        </w:rPr>
        <w:t xml:space="preserve"> da, hots, % 4ko gehikuntza 2017aren aldean.</w:t>
      </w:r>
      <w:r w:rsidR="00060DA3" w:rsidRPr="007B0A8D">
        <w:rPr>
          <w:rFonts w:ascii="Arial" w:hAnsi="Arial" w:cs="Arial"/>
          <w:sz w:val="22"/>
          <w:szCs w:val="22"/>
        </w:rPr>
        <w:t xml:space="preserve"> </w:t>
      </w:r>
      <w:r w:rsidRPr="00895B0A">
        <w:rPr>
          <w:rFonts w:ascii="Arial" w:hAnsi="Arial" w:cs="Arial"/>
          <w:sz w:val="22"/>
          <w:szCs w:val="22"/>
        </w:rPr>
        <w:t>Baina ekitaldi honetarako etxebizitzaren arloko zuzeneko gastu-politiken aurrekontu-ahalmena zehazteko, Visesa eta Alokabide sozietate publikoen aurrekontuak gehitu behar ditugu analisian.</w:t>
      </w:r>
      <w:r w:rsidR="00C302E3" w:rsidRPr="00B76619">
        <w:rPr>
          <w:rFonts w:ascii="Arial" w:hAnsi="Arial" w:cs="Arial"/>
          <w:sz w:val="22"/>
          <w:szCs w:val="22"/>
        </w:rPr>
        <w:t xml:space="preserve"> </w:t>
      </w:r>
      <w:r w:rsidRPr="00895B0A">
        <w:rPr>
          <w:rFonts w:ascii="Arial" w:hAnsi="Arial" w:cs="Arial"/>
          <w:sz w:val="22"/>
          <w:szCs w:val="22"/>
        </w:rPr>
        <w:t xml:space="preserve">Horrela, 2018rako, Visesak </w:t>
      </w:r>
      <w:r w:rsidRPr="00895B0A">
        <w:rPr>
          <w:rFonts w:ascii="Arial" w:hAnsi="Arial" w:cs="Arial"/>
          <w:b/>
          <w:sz w:val="22"/>
          <w:szCs w:val="22"/>
        </w:rPr>
        <w:t>122,7</w:t>
      </w:r>
      <w:r w:rsidRPr="00895B0A">
        <w:rPr>
          <w:rFonts w:ascii="Arial" w:hAnsi="Arial" w:cs="Arial"/>
          <w:sz w:val="22"/>
          <w:szCs w:val="22"/>
        </w:rPr>
        <w:t xml:space="preserve"> </w:t>
      </w:r>
      <w:r w:rsidRPr="00895B0A">
        <w:rPr>
          <w:rFonts w:ascii="Arial" w:hAnsi="Arial" w:cs="Arial"/>
          <w:b/>
          <w:sz w:val="22"/>
          <w:szCs w:val="22"/>
        </w:rPr>
        <w:t xml:space="preserve">milioi </w:t>
      </w:r>
      <w:r w:rsidRPr="00895B0A">
        <w:rPr>
          <w:rFonts w:ascii="Arial" w:hAnsi="Arial" w:cs="Arial"/>
          <w:sz w:val="22"/>
          <w:szCs w:val="22"/>
        </w:rPr>
        <w:t xml:space="preserve">euroko gastu-aurrekontua du (2017an baino % 3 gehiago) eta Alokabidek </w:t>
      </w:r>
      <w:r w:rsidRPr="00895B0A">
        <w:rPr>
          <w:rFonts w:ascii="Arial" w:hAnsi="Arial" w:cs="Arial"/>
          <w:b/>
          <w:sz w:val="22"/>
          <w:szCs w:val="22"/>
        </w:rPr>
        <w:t>77,8</w:t>
      </w:r>
      <w:r w:rsidRPr="00895B0A">
        <w:rPr>
          <w:rFonts w:ascii="Arial" w:hAnsi="Arial" w:cs="Arial"/>
          <w:sz w:val="22"/>
          <w:szCs w:val="22"/>
        </w:rPr>
        <w:t xml:space="preserve"> </w:t>
      </w:r>
      <w:r w:rsidRPr="00895B0A">
        <w:rPr>
          <w:rFonts w:ascii="Arial" w:hAnsi="Arial" w:cs="Arial"/>
          <w:b/>
          <w:sz w:val="22"/>
          <w:szCs w:val="22"/>
        </w:rPr>
        <w:t>milioi</w:t>
      </w:r>
      <w:r w:rsidRPr="00895B0A">
        <w:rPr>
          <w:rFonts w:ascii="Arial" w:hAnsi="Arial" w:cs="Arial"/>
          <w:sz w:val="22"/>
          <w:szCs w:val="22"/>
        </w:rPr>
        <w:t xml:space="preserve"> eurokoa (2017an baino % 6 gutxiago).</w:t>
      </w:r>
    </w:p>
    <w:p w:rsidR="00183CDB" w:rsidRPr="00B76619" w:rsidRDefault="00183CDB" w:rsidP="00060DA3">
      <w:pPr>
        <w:spacing w:line="300" w:lineRule="exact"/>
        <w:rPr>
          <w:rFonts w:ascii="Arial" w:hAnsi="Arial" w:cs="Arial"/>
          <w:sz w:val="22"/>
          <w:szCs w:val="22"/>
        </w:rPr>
      </w:pPr>
    </w:p>
    <w:p w:rsidR="00060DA3" w:rsidRPr="00B76619" w:rsidRDefault="00060DA3" w:rsidP="00060DA3">
      <w:pPr>
        <w:spacing w:line="300" w:lineRule="exact"/>
        <w:rPr>
          <w:rFonts w:ascii="Arial" w:hAnsi="Arial" w:cs="Arial"/>
          <w:sz w:val="22"/>
          <w:szCs w:val="22"/>
        </w:rPr>
      </w:pPr>
    </w:p>
    <w:p w:rsidR="00060DA3" w:rsidRPr="00B76619" w:rsidRDefault="007B0A8D" w:rsidP="00895B0A">
      <w:pPr>
        <w:spacing w:line="300" w:lineRule="exact"/>
        <w:rPr>
          <w:rFonts w:ascii="Arial" w:hAnsi="Arial" w:cs="Arial"/>
          <w:sz w:val="22"/>
          <w:szCs w:val="22"/>
        </w:rPr>
      </w:pPr>
      <w:r w:rsidRPr="00895B0A">
        <w:rPr>
          <w:rFonts w:ascii="Arial" w:hAnsi="Arial" w:cs="Arial"/>
          <w:sz w:val="22"/>
          <w:szCs w:val="22"/>
        </w:rPr>
        <w:t xml:space="preserve">Guztira, etxebizitzako gastu-aurrekontua, Saila eta hari atxikitako sozietate publikoak batuta, </w:t>
      </w:r>
      <w:r w:rsidRPr="00895B0A">
        <w:rPr>
          <w:rFonts w:ascii="Arial" w:hAnsi="Arial" w:cs="Arial"/>
          <w:b/>
          <w:sz w:val="22"/>
          <w:szCs w:val="22"/>
        </w:rPr>
        <w:t>327,5</w:t>
      </w:r>
      <w:r w:rsidRPr="00895B0A">
        <w:rPr>
          <w:rFonts w:ascii="Arial" w:hAnsi="Arial" w:cs="Arial"/>
          <w:sz w:val="22"/>
          <w:szCs w:val="22"/>
        </w:rPr>
        <w:t xml:space="preserve"> </w:t>
      </w:r>
      <w:r w:rsidRPr="00895B0A">
        <w:rPr>
          <w:rFonts w:ascii="Arial" w:hAnsi="Arial" w:cs="Arial"/>
          <w:b/>
          <w:sz w:val="22"/>
          <w:szCs w:val="22"/>
        </w:rPr>
        <w:t xml:space="preserve">milioi </w:t>
      </w:r>
      <w:r w:rsidRPr="00895B0A">
        <w:rPr>
          <w:rFonts w:ascii="Arial" w:hAnsi="Arial" w:cs="Arial"/>
          <w:sz w:val="22"/>
          <w:szCs w:val="22"/>
        </w:rPr>
        <w:t>eurokoa da.</w:t>
      </w:r>
      <w:r w:rsidR="00C302E3" w:rsidRPr="00B76619">
        <w:rPr>
          <w:rFonts w:ascii="Arial" w:hAnsi="Arial" w:cs="Arial"/>
          <w:sz w:val="22"/>
          <w:szCs w:val="22"/>
        </w:rPr>
        <w:t xml:space="preserve"> </w:t>
      </w:r>
    </w:p>
    <w:p w:rsidR="00C302E3" w:rsidRPr="00B76619" w:rsidRDefault="00C302E3" w:rsidP="00060DA3">
      <w:pPr>
        <w:spacing w:line="300" w:lineRule="exact"/>
        <w:rPr>
          <w:rFonts w:ascii="Arial" w:hAnsi="Arial" w:cs="Arial"/>
          <w:sz w:val="22"/>
          <w:szCs w:val="22"/>
          <w:highlight w:val="yellow"/>
        </w:rPr>
      </w:pPr>
    </w:p>
    <w:p w:rsidR="00C302E3" w:rsidRPr="00B76619" w:rsidRDefault="007B0A8D" w:rsidP="00895B0A">
      <w:pPr>
        <w:spacing w:line="300" w:lineRule="exact"/>
        <w:rPr>
          <w:rFonts w:ascii="Arial" w:hAnsi="Arial" w:cs="Arial"/>
          <w:sz w:val="22"/>
          <w:szCs w:val="22"/>
        </w:rPr>
      </w:pPr>
      <w:r w:rsidRPr="00895B0A">
        <w:rPr>
          <w:rFonts w:ascii="Arial" w:hAnsi="Arial" w:cs="Arial"/>
          <w:sz w:val="22"/>
          <w:szCs w:val="22"/>
        </w:rPr>
        <w:t xml:space="preserve">Guztizko zifra horretatik, % </w:t>
      </w:r>
      <w:r w:rsidRPr="00895B0A">
        <w:rPr>
          <w:rFonts w:ascii="Arial" w:hAnsi="Arial" w:cs="Arial"/>
          <w:b/>
          <w:sz w:val="22"/>
          <w:szCs w:val="22"/>
        </w:rPr>
        <w:t>62</w:t>
      </w:r>
      <w:r w:rsidRPr="00895B0A">
        <w:rPr>
          <w:rFonts w:ascii="Arial" w:hAnsi="Arial" w:cs="Arial"/>
          <w:sz w:val="22"/>
          <w:szCs w:val="22"/>
        </w:rPr>
        <w:t xml:space="preserve"> alokairu-politikei zuzenean egozteko gastua da, eta % 26 hiri-</w:t>
      </w:r>
      <w:r w:rsidR="00115197" w:rsidRPr="00895B0A">
        <w:rPr>
          <w:rFonts w:ascii="Arial" w:hAnsi="Arial" w:cs="Arial"/>
          <w:sz w:val="22"/>
          <w:szCs w:val="22"/>
        </w:rPr>
        <w:t>birgaitzeko politikei egozteko gastua.</w:t>
      </w:r>
      <w:r w:rsidR="00C302E3" w:rsidRPr="00B76619">
        <w:rPr>
          <w:rFonts w:ascii="Arial" w:hAnsi="Arial" w:cs="Arial"/>
          <w:sz w:val="22"/>
          <w:szCs w:val="22"/>
        </w:rPr>
        <w:t xml:space="preserve"> </w:t>
      </w:r>
      <w:r w:rsidR="00115197" w:rsidRPr="00895B0A">
        <w:rPr>
          <w:rFonts w:ascii="Arial" w:hAnsi="Arial" w:cs="Arial"/>
          <w:sz w:val="22"/>
          <w:szCs w:val="22"/>
        </w:rPr>
        <w:t xml:space="preserve">Eta azken hori deskontatuta, etxebizitza-programaren zuzeneko gastuaren % </w:t>
      </w:r>
      <w:r w:rsidR="00115197" w:rsidRPr="00895B0A">
        <w:rPr>
          <w:rFonts w:ascii="Arial" w:hAnsi="Arial" w:cs="Arial"/>
          <w:b/>
          <w:sz w:val="22"/>
          <w:szCs w:val="22"/>
        </w:rPr>
        <w:t>84</w:t>
      </w:r>
      <w:r w:rsidR="00115197" w:rsidRPr="00895B0A">
        <w:rPr>
          <w:rFonts w:ascii="Arial" w:hAnsi="Arial" w:cs="Arial"/>
          <w:sz w:val="22"/>
          <w:szCs w:val="22"/>
        </w:rPr>
        <w:t xml:space="preserve"> alokairu-politikei esleitzen zaie:</w:t>
      </w:r>
      <w:r w:rsidR="00C302E3" w:rsidRPr="00B76619">
        <w:rPr>
          <w:rFonts w:ascii="Arial" w:hAnsi="Arial" w:cs="Arial"/>
          <w:sz w:val="22"/>
          <w:szCs w:val="22"/>
        </w:rPr>
        <w:t xml:space="preserve"> </w:t>
      </w:r>
      <w:r w:rsidR="00115197" w:rsidRPr="00895B0A">
        <w:rPr>
          <w:rFonts w:ascii="Arial" w:hAnsi="Arial" w:cs="Arial"/>
          <w:sz w:val="22"/>
          <w:szCs w:val="22"/>
        </w:rPr>
        <w:t>hots, Etxebizitzari buruzko Legean finkatutakoaren gainetik.</w:t>
      </w:r>
    </w:p>
    <w:p w:rsidR="00C302E3" w:rsidRPr="00B76619" w:rsidRDefault="00C302E3" w:rsidP="00C302E3">
      <w:pPr>
        <w:spacing w:line="300" w:lineRule="exact"/>
        <w:rPr>
          <w:rFonts w:ascii="Arial" w:hAnsi="Arial" w:cs="Arial"/>
          <w:sz w:val="22"/>
          <w:szCs w:val="22"/>
        </w:rPr>
      </w:pPr>
    </w:p>
    <w:p w:rsidR="00934056" w:rsidRDefault="00934056" w:rsidP="00895B0A">
      <w:pPr>
        <w:spacing w:line="300" w:lineRule="exact"/>
        <w:rPr>
          <w:rFonts w:ascii="Arial" w:hAnsi="Arial" w:cs="Arial"/>
          <w:sz w:val="22"/>
          <w:szCs w:val="22"/>
        </w:rPr>
      </w:pPr>
    </w:p>
    <w:p w:rsidR="00934056" w:rsidRDefault="00934056" w:rsidP="00895B0A">
      <w:pPr>
        <w:spacing w:line="300" w:lineRule="exact"/>
        <w:rPr>
          <w:rFonts w:ascii="Arial" w:hAnsi="Arial" w:cs="Arial"/>
          <w:sz w:val="22"/>
          <w:szCs w:val="22"/>
        </w:rPr>
      </w:pPr>
    </w:p>
    <w:p w:rsidR="00C302E3" w:rsidRPr="00B76619" w:rsidRDefault="00115197" w:rsidP="00895B0A">
      <w:pPr>
        <w:spacing w:line="300" w:lineRule="exact"/>
        <w:rPr>
          <w:rFonts w:ascii="Arial" w:hAnsi="Arial" w:cs="Arial"/>
          <w:sz w:val="22"/>
          <w:szCs w:val="22"/>
        </w:rPr>
      </w:pPr>
      <w:r w:rsidRPr="00895B0A">
        <w:rPr>
          <w:rFonts w:ascii="Arial" w:hAnsi="Arial" w:cs="Arial"/>
          <w:sz w:val="22"/>
          <w:szCs w:val="22"/>
        </w:rPr>
        <w:t>Zehazki, etxebizitza-erakunde publikoen ekimenaren % 81 alokairu-politiketara bideratzen da.</w:t>
      </w:r>
      <w:r w:rsidR="00C302E3" w:rsidRPr="00B76619">
        <w:rPr>
          <w:rFonts w:ascii="Arial" w:hAnsi="Arial" w:cs="Arial"/>
          <w:sz w:val="22"/>
          <w:szCs w:val="22"/>
        </w:rPr>
        <w:t xml:space="preserve"> </w:t>
      </w:r>
    </w:p>
    <w:p w:rsidR="00C302E3" w:rsidRPr="00B76619" w:rsidRDefault="00C302E3" w:rsidP="00060DA3">
      <w:pPr>
        <w:spacing w:line="300" w:lineRule="exact"/>
        <w:rPr>
          <w:rFonts w:ascii="Arial" w:hAnsi="Arial" w:cs="Arial"/>
          <w:sz w:val="22"/>
          <w:szCs w:val="22"/>
          <w:highlight w:val="yellow"/>
        </w:rPr>
      </w:pPr>
    </w:p>
    <w:p w:rsidR="00D15111" w:rsidRPr="00B76619" w:rsidRDefault="00115197" w:rsidP="00895B0A">
      <w:pPr>
        <w:spacing w:line="300" w:lineRule="exact"/>
        <w:rPr>
          <w:rFonts w:ascii="Arial" w:hAnsi="Arial" w:cs="Arial"/>
          <w:sz w:val="22"/>
          <w:szCs w:val="22"/>
        </w:rPr>
      </w:pPr>
      <w:r w:rsidRPr="00895B0A">
        <w:rPr>
          <w:rFonts w:ascii="Arial" w:hAnsi="Arial" w:cs="Arial"/>
          <w:sz w:val="22"/>
          <w:szCs w:val="22"/>
        </w:rPr>
        <w:t>Etxebizitza-programak hiru helburu ditu:</w:t>
      </w:r>
    </w:p>
    <w:p w:rsidR="00D15111" w:rsidRPr="00B76619" w:rsidRDefault="00D15111" w:rsidP="00060DA3">
      <w:pPr>
        <w:spacing w:line="300" w:lineRule="exact"/>
        <w:rPr>
          <w:rFonts w:ascii="Arial" w:hAnsi="Arial" w:cs="Arial"/>
          <w:sz w:val="22"/>
          <w:szCs w:val="22"/>
        </w:rPr>
      </w:pPr>
    </w:p>
    <w:p w:rsidR="00F97DF0" w:rsidRPr="00B76619" w:rsidRDefault="00D12858" w:rsidP="00895B0A">
      <w:pPr>
        <w:pStyle w:val="Prrafodelista"/>
        <w:numPr>
          <w:ilvl w:val="0"/>
          <w:numId w:val="18"/>
        </w:numPr>
        <w:spacing w:line="300" w:lineRule="exact"/>
        <w:rPr>
          <w:rFonts w:ascii="Arial" w:hAnsi="Arial" w:cs="Arial"/>
          <w:sz w:val="22"/>
          <w:szCs w:val="22"/>
        </w:rPr>
      </w:pPr>
      <w:r w:rsidRPr="00895B0A">
        <w:rPr>
          <w:rFonts w:ascii="Arial" w:hAnsi="Arial" w:cs="Arial"/>
          <w:b/>
          <w:sz w:val="22"/>
          <w:szCs w:val="22"/>
        </w:rPr>
        <w:t xml:space="preserve">Etxebizitzari buruzko Legea erregelamenduz garatzea eta </w:t>
      </w:r>
      <w:r w:rsidR="00895B0A" w:rsidRPr="00895B0A">
        <w:rPr>
          <w:rFonts w:ascii="Arial" w:hAnsi="Arial" w:cs="Arial"/>
          <w:b/>
          <w:sz w:val="22"/>
          <w:szCs w:val="22"/>
        </w:rPr>
        <w:t>E</w:t>
      </w:r>
      <w:r w:rsidRPr="00895B0A">
        <w:rPr>
          <w:rFonts w:ascii="Arial" w:hAnsi="Arial" w:cs="Arial"/>
          <w:b/>
          <w:sz w:val="22"/>
          <w:szCs w:val="22"/>
        </w:rPr>
        <w:t xml:space="preserve">txebizitzarako </w:t>
      </w:r>
      <w:r w:rsidR="00895B0A" w:rsidRPr="00895B0A">
        <w:rPr>
          <w:rFonts w:ascii="Arial" w:hAnsi="Arial" w:cs="Arial"/>
          <w:b/>
          <w:sz w:val="22"/>
          <w:szCs w:val="22"/>
        </w:rPr>
        <w:t>E</w:t>
      </w:r>
      <w:r w:rsidRPr="00895B0A">
        <w:rPr>
          <w:rFonts w:ascii="Arial" w:hAnsi="Arial" w:cs="Arial"/>
          <w:b/>
          <w:sz w:val="22"/>
          <w:szCs w:val="22"/>
        </w:rPr>
        <w:t xml:space="preserve">skubide </w:t>
      </w:r>
      <w:r w:rsidR="00895B0A" w:rsidRPr="00895B0A">
        <w:rPr>
          <w:rFonts w:ascii="Arial" w:hAnsi="Arial" w:cs="Arial"/>
          <w:b/>
          <w:sz w:val="22"/>
          <w:szCs w:val="22"/>
        </w:rPr>
        <w:t>S</w:t>
      </w:r>
      <w:r w:rsidRPr="00895B0A">
        <w:rPr>
          <w:rFonts w:ascii="Arial" w:hAnsi="Arial" w:cs="Arial"/>
          <w:b/>
          <w:sz w:val="22"/>
          <w:szCs w:val="22"/>
        </w:rPr>
        <w:t>ubjektiboa</w:t>
      </w:r>
      <w:r w:rsidR="00895B0A" w:rsidRPr="00895B0A">
        <w:rPr>
          <w:rFonts w:ascii="Arial" w:hAnsi="Arial" w:cs="Arial"/>
          <w:b/>
          <w:sz w:val="22"/>
          <w:szCs w:val="22"/>
        </w:rPr>
        <w:t xml:space="preserve"> (EES)</w:t>
      </w:r>
      <w:r w:rsidRPr="00895B0A">
        <w:rPr>
          <w:rFonts w:ascii="Arial" w:hAnsi="Arial" w:cs="Arial"/>
          <w:b/>
          <w:sz w:val="22"/>
          <w:szCs w:val="22"/>
        </w:rPr>
        <w:t xml:space="preserve"> bermatzea.</w:t>
      </w:r>
      <w:r w:rsidR="00D15111" w:rsidRPr="00B76619">
        <w:rPr>
          <w:rFonts w:ascii="Arial" w:hAnsi="Arial" w:cs="Arial"/>
          <w:sz w:val="22"/>
          <w:szCs w:val="22"/>
        </w:rPr>
        <w:t xml:space="preserve"> </w:t>
      </w:r>
      <w:r w:rsidRPr="00895B0A">
        <w:rPr>
          <w:rFonts w:ascii="Arial" w:hAnsi="Arial" w:cs="Arial"/>
          <w:sz w:val="22"/>
          <w:szCs w:val="22"/>
        </w:rPr>
        <w:t>Eskubide hori asetzeko, 2018an alokairuko etxebizitzak esleituko dira Alokabidek kudeatutako parke publikoa txandakatuta, Biziguneren atzemate berrien bidez, etxebizitza sozialak eta zuzkidura-bizitokiak esleituta eta etxebizitzarako prestazio ekonomikoak (EPE</w:t>
      </w:r>
      <w:r w:rsidR="00895B0A" w:rsidRPr="00895B0A">
        <w:rPr>
          <w:rFonts w:ascii="Arial" w:hAnsi="Arial" w:cs="Arial"/>
          <w:sz w:val="22"/>
          <w:szCs w:val="22"/>
        </w:rPr>
        <w:t>ak</w:t>
      </w:r>
      <w:r w:rsidRPr="00895B0A">
        <w:rPr>
          <w:rFonts w:ascii="Arial" w:hAnsi="Arial" w:cs="Arial"/>
          <w:sz w:val="22"/>
          <w:szCs w:val="22"/>
        </w:rPr>
        <w:t>) ordainduta.</w:t>
      </w:r>
      <w:r w:rsidR="00BE4474" w:rsidRPr="00B76619">
        <w:rPr>
          <w:rFonts w:ascii="Arial" w:hAnsi="Arial" w:cs="Arial"/>
          <w:sz w:val="22"/>
          <w:szCs w:val="22"/>
        </w:rPr>
        <w:t xml:space="preserve">  </w:t>
      </w:r>
      <w:r w:rsidRPr="00895B0A">
        <w:rPr>
          <w:rFonts w:ascii="Arial" w:hAnsi="Arial" w:cs="Arial"/>
          <w:sz w:val="22"/>
          <w:szCs w:val="22"/>
        </w:rPr>
        <w:t>Ekitaldia ixtean</w:t>
      </w:r>
      <w:r w:rsidR="00DC3870" w:rsidRPr="00895B0A">
        <w:rPr>
          <w:rFonts w:ascii="Arial" w:hAnsi="Arial" w:cs="Arial"/>
          <w:sz w:val="22"/>
          <w:szCs w:val="22"/>
        </w:rPr>
        <w:t>, kalkulatzen da</w:t>
      </w:r>
      <w:r w:rsidRPr="00895B0A">
        <w:rPr>
          <w:rFonts w:ascii="Arial" w:hAnsi="Arial" w:cs="Arial"/>
          <w:sz w:val="22"/>
          <w:szCs w:val="22"/>
        </w:rPr>
        <w:t xml:space="preserve"> </w:t>
      </w:r>
      <w:r w:rsidR="00DC3870" w:rsidRPr="00895B0A">
        <w:rPr>
          <w:rFonts w:ascii="Arial" w:hAnsi="Arial" w:cs="Arial"/>
          <w:b/>
          <w:sz w:val="22"/>
          <w:szCs w:val="22"/>
        </w:rPr>
        <w:t>2.500 etxek</w:t>
      </w:r>
      <w:r w:rsidR="00DC3870" w:rsidRPr="00895B0A">
        <w:rPr>
          <w:rFonts w:ascii="Arial" w:hAnsi="Arial" w:cs="Arial"/>
          <w:sz w:val="22"/>
          <w:szCs w:val="22"/>
        </w:rPr>
        <w:t xml:space="preserve"> izango dutela aitortua EE</w:t>
      </w:r>
      <w:r w:rsidR="00895B0A" w:rsidRPr="00895B0A">
        <w:rPr>
          <w:rFonts w:ascii="Arial" w:hAnsi="Arial" w:cs="Arial"/>
          <w:sz w:val="22"/>
          <w:szCs w:val="22"/>
        </w:rPr>
        <w:t>S</w:t>
      </w:r>
      <w:r w:rsidR="00DC3870" w:rsidRPr="00895B0A">
        <w:rPr>
          <w:rFonts w:ascii="Arial" w:hAnsi="Arial" w:cs="Arial"/>
          <w:sz w:val="22"/>
          <w:szCs w:val="22"/>
        </w:rPr>
        <w:t>a.</w:t>
      </w:r>
      <w:r w:rsidR="00F97DF0" w:rsidRPr="00B76619">
        <w:rPr>
          <w:rFonts w:ascii="Arial" w:hAnsi="Arial" w:cs="Arial"/>
          <w:sz w:val="22"/>
          <w:szCs w:val="22"/>
        </w:rPr>
        <w:t xml:space="preserve"> </w:t>
      </w:r>
      <w:r w:rsidR="00DC3870" w:rsidRPr="00895B0A">
        <w:rPr>
          <w:rFonts w:ascii="Arial" w:hAnsi="Arial" w:cs="Arial"/>
          <w:sz w:val="22"/>
          <w:szCs w:val="22"/>
        </w:rPr>
        <w:t>Prestazio ekonomiko horiek estaltzera bideratutako partida 2 milioi eurora zabal daitekeen partida batez hornitu da.</w:t>
      </w:r>
    </w:p>
    <w:p w:rsidR="00F97DF0" w:rsidRPr="00B76619" w:rsidRDefault="00DC3870" w:rsidP="00592591">
      <w:pPr>
        <w:pStyle w:val="Prrafodelista"/>
        <w:numPr>
          <w:ilvl w:val="0"/>
          <w:numId w:val="18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592591">
        <w:rPr>
          <w:rFonts w:ascii="Arial" w:hAnsi="Arial" w:cs="Arial"/>
          <w:b/>
          <w:sz w:val="22"/>
          <w:szCs w:val="22"/>
        </w:rPr>
        <w:t>Alokairuaren bultzada</w:t>
      </w:r>
      <w:r w:rsidRPr="00592591">
        <w:rPr>
          <w:rFonts w:ascii="Arial" w:hAnsi="Arial" w:cs="Arial"/>
          <w:sz w:val="22"/>
          <w:szCs w:val="22"/>
        </w:rPr>
        <w:t>, eraikuntza berriaren bidez, etxebizitza hutsak atzemanda eta alokairua ordaintzeko zuzeneko laguntzen bidez.</w:t>
      </w:r>
      <w:r w:rsidR="00F97DF0" w:rsidRPr="00B76619">
        <w:rPr>
          <w:rFonts w:ascii="Arial" w:hAnsi="Arial" w:cs="Arial"/>
          <w:sz w:val="22"/>
          <w:szCs w:val="22"/>
        </w:rPr>
        <w:t xml:space="preserve"> </w:t>
      </w:r>
      <w:r w:rsidRPr="00592591">
        <w:rPr>
          <w:rFonts w:ascii="Arial" w:hAnsi="Arial" w:cs="Arial"/>
          <w:sz w:val="22"/>
          <w:szCs w:val="22"/>
        </w:rPr>
        <w:t xml:space="preserve">2018rako helburua da Bizigune programak </w:t>
      </w:r>
      <w:r w:rsidRPr="00592591">
        <w:rPr>
          <w:rFonts w:ascii="Arial" w:hAnsi="Arial" w:cs="Arial"/>
          <w:b/>
          <w:sz w:val="22"/>
          <w:szCs w:val="22"/>
        </w:rPr>
        <w:t>atzemandako</w:t>
      </w:r>
      <w:r w:rsidRPr="00592591">
        <w:rPr>
          <w:rFonts w:ascii="Arial" w:hAnsi="Arial" w:cs="Arial"/>
          <w:sz w:val="22"/>
          <w:szCs w:val="22"/>
        </w:rPr>
        <w:t xml:space="preserve"> </w:t>
      </w:r>
      <w:r w:rsidRPr="00592591">
        <w:rPr>
          <w:rFonts w:ascii="Arial" w:hAnsi="Arial" w:cs="Arial"/>
          <w:b/>
          <w:sz w:val="22"/>
          <w:szCs w:val="22"/>
        </w:rPr>
        <w:t>5.400</w:t>
      </w:r>
      <w:r w:rsidRPr="00592591">
        <w:rPr>
          <w:rFonts w:ascii="Arial" w:hAnsi="Arial" w:cs="Arial"/>
          <w:sz w:val="22"/>
          <w:szCs w:val="22"/>
        </w:rPr>
        <w:t xml:space="preserve"> </w:t>
      </w:r>
      <w:r w:rsidRPr="00592591">
        <w:rPr>
          <w:rFonts w:ascii="Arial" w:hAnsi="Arial" w:cs="Arial"/>
          <w:b/>
          <w:sz w:val="22"/>
          <w:szCs w:val="22"/>
        </w:rPr>
        <w:t>etxebizitz</w:t>
      </w:r>
      <w:r w:rsidR="00592591" w:rsidRPr="00592591">
        <w:rPr>
          <w:rFonts w:ascii="Arial" w:hAnsi="Arial" w:cs="Arial"/>
          <w:b/>
          <w:sz w:val="22"/>
          <w:szCs w:val="22"/>
        </w:rPr>
        <w:t>a</w:t>
      </w:r>
      <w:r w:rsidRPr="00592591">
        <w:rPr>
          <w:rFonts w:ascii="Arial" w:hAnsi="Arial" w:cs="Arial"/>
          <w:b/>
          <w:sz w:val="22"/>
          <w:szCs w:val="22"/>
        </w:rPr>
        <w:t>tara</w:t>
      </w:r>
      <w:r w:rsidRPr="00592591">
        <w:rPr>
          <w:rFonts w:ascii="Arial" w:hAnsi="Arial" w:cs="Arial"/>
          <w:sz w:val="22"/>
          <w:szCs w:val="22"/>
        </w:rPr>
        <w:t xml:space="preserve"> iristea (partida % 8 igotzen da, 26 milioietaraino, eta </w:t>
      </w:r>
      <w:r w:rsidR="00592591" w:rsidRPr="00592591">
        <w:rPr>
          <w:rFonts w:ascii="Arial" w:hAnsi="Arial" w:cs="Arial"/>
          <w:sz w:val="22"/>
          <w:szCs w:val="22"/>
        </w:rPr>
        <w:t>etxe</w:t>
      </w:r>
      <w:r w:rsidRPr="00592591">
        <w:rPr>
          <w:rFonts w:ascii="Arial" w:hAnsi="Arial" w:cs="Arial"/>
          <w:sz w:val="22"/>
          <w:szCs w:val="22"/>
        </w:rPr>
        <w:t xml:space="preserve">jabeei ordaindu behar zaien gehieneko errenta 600 eurora igotzen da egungo 525etatik), </w:t>
      </w:r>
      <w:r w:rsidR="00E74B7E" w:rsidRPr="00592591">
        <w:rPr>
          <w:rFonts w:ascii="Arial" w:hAnsi="Arial" w:cs="Arial"/>
          <w:sz w:val="22"/>
          <w:szCs w:val="22"/>
        </w:rPr>
        <w:t xml:space="preserve">eta beste </w:t>
      </w:r>
      <w:r w:rsidR="00E74B7E" w:rsidRPr="00592591">
        <w:rPr>
          <w:rFonts w:ascii="Arial" w:hAnsi="Arial" w:cs="Arial"/>
          <w:b/>
          <w:sz w:val="22"/>
          <w:szCs w:val="22"/>
        </w:rPr>
        <w:t>400</w:t>
      </w:r>
      <w:r w:rsidR="00E74B7E" w:rsidRPr="00592591">
        <w:rPr>
          <w:rFonts w:ascii="Arial" w:hAnsi="Arial" w:cs="Arial"/>
          <w:sz w:val="22"/>
          <w:szCs w:val="22"/>
        </w:rPr>
        <w:t xml:space="preserve"> </w:t>
      </w:r>
      <w:r w:rsidR="00E74B7E" w:rsidRPr="00592591">
        <w:rPr>
          <w:rFonts w:ascii="Arial" w:hAnsi="Arial" w:cs="Arial"/>
          <w:b/>
          <w:sz w:val="22"/>
          <w:szCs w:val="22"/>
        </w:rPr>
        <w:t>etxebizitza</w:t>
      </w:r>
      <w:r w:rsidR="00592591" w:rsidRPr="00592591">
        <w:rPr>
          <w:rFonts w:ascii="Arial" w:hAnsi="Arial" w:cs="Arial"/>
          <w:b/>
          <w:sz w:val="22"/>
          <w:szCs w:val="22"/>
        </w:rPr>
        <w:t>tara</w:t>
      </w:r>
      <w:r w:rsidR="00E74B7E" w:rsidRPr="00592591">
        <w:rPr>
          <w:rFonts w:ascii="Arial" w:hAnsi="Arial" w:cs="Arial"/>
          <w:sz w:val="22"/>
          <w:szCs w:val="22"/>
        </w:rPr>
        <w:t xml:space="preserve"> ASAP programaren bidez.</w:t>
      </w:r>
      <w:r w:rsidR="00F97DF0" w:rsidRPr="00B76619">
        <w:rPr>
          <w:rFonts w:ascii="Arial" w:hAnsi="Arial" w:cs="Arial"/>
          <w:sz w:val="22"/>
          <w:szCs w:val="22"/>
        </w:rPr>
        <w:t xml:space="preserve"> </w:t>
      </w:r>
    </w:p>
    <w:p w:rsidR="00F97DF0" w:rsidRPr="00B76619" w:rsidRDefault="00E74B7E" w:rsidP="00446F8C">
      <w:pPr>
        <w:pStyle w:val="Prrafodelista"/>
        <w:numPr>
          <w:ilvl w:val="0"/>
          <w:numId w:val="18"/>
        </w:numPr>
        <w:spacing w:line="300" w:lineRule="exact"/>
        <w:rPr>
          <w:rFonts w:ascii="Arial" w:hAnsi="Arial" w:cs="Arial"/>
          <w:b/>
          <w:sz w:val="22"/>
          <w:szCs w:val="22"/>
        </w:rPr>
      </w:pPr>
      <w:r w:rsidRPr="00446F8C">
        <w:rPr>
          <w:rFonts w:ascii="Arial" w:hAnsi="Arial" w:cs="Arial"/>
          <w:b/>
          <w:sz w:val="22"/>
          <w:szCs w:val="22"/>
        </w:rPr>
        <w:t>Bizitegi-parkearen bi</w:t>
      </w:r>
      <w:r w:rsidR="00446F8C" w:rsidRPr="00446F8C">
        <w:rPr>
          <w:rFonts w:ascii="Arial" w:hAnsi="Arial" w:cs="Arial"/>
          <w:b/>
          <w:sz w:val="22"/>
          <w:szCs w:val="22"/>
        </w:rPr>
        <w:t>r</w:t>
      </w:r>
      <w:r w:rsidRPr="00446F8C">
        <w:rPr>
          <w:rFonts w:ascii="Arial" w:hAnsi="Arial" w:cs="Arial"/>
          <w:b/>
          <w:sz w:val="22"/>
          <w:szCs w:val="22"/>
        </w:rPr>
        <w:t>gaitzea bultzatzea.</w:t>
      </w:r>
      <w:r w:rsidR="0053072D" w:rsidRPr="00B76619">
        <w:rPr>
          <w:rFonts w:cstheme="minorHAnsi"/>
          <w:sz w:val="32"/>
          <w:szCs w:val="32"/>
        </w:rPr>
        <w:t xml:space="preserve"> </w:t>
      </w:r>
      <w:r w:rsidRPr="00446F8C">
        <w:rPr>
          <w:rFonts w:ascii="Arial" w:hAnsi="Arial" w:cs="Arial"/>
          <w:sz w:val="22"/>
          <w:szCs w:val="22"/>
        </w:rPr>
        <w:t xml:space="preserve">Datorren urtean, etxebizitzako gastuaren </w:t>
      </w:r>
      <w:r w:rsidRPr="00446F8C">
        <w:rPr>
          <w:rFonts w:ascii="Arial" w:hAnsi="Arial" w:cs="Arial"/>
          <w:b/>
          <w:sz w:val="22"/>
          <w:szCs w:val="22"/>
        </w:rPr>
        <w:t>3</w:t>
      </w:r>
      <w:r w:rsidRPr="00446F8C">
        <w:rPr>
          <w:rFonts w:ascii="Arial" w:hAnsi="Arial" w:cs="Arial"/>
          <w:sz w:val="22"/>
          <w:szCs w:val="22"/>
        </w:rPr>
        <w:t xml:space="preserve"> </w:t>
      </w:r>
      <w:r w:rsidRPr="00446F8C">
        <w:rPr>
          <w:rFonts w:ascii="Arial" w:hAnsi="Arial" w:cs="Arial"/>
          <w:b/>
          <w:sz w:val="22"/>
          <w:szCs w:val="22"/>
        </w:rPr>
        <w:t>eurotik ia 1</w:t>
      </w:r>
      <w:r w:rsidRPr="00446F8C">
        <w:rPr>
          <w:rFonts w:ascii="Arial" w:hAnsi="Arial" w:cs="Arial"/>
          <w:sz w:val="22"/>
          <w:szCs w:val="22"/>
        </w:rPr>
        <w:t xml:space="preserve"> </w:t>
      </w:r>
      <w:r w:rsidRPr="00446F8C">
        <w:rPr>
          <w:rFonts w:ascii="Arial" w:hAnsi="Arial" w:cs="Arial"/>
          <w:b/>
          <w:sz w:val="22"/>
          <w:szCs w:val="22"/>
        </w:rPr>
        <w:t>hiri-b</w:t>
      </w:r>
      <w:r w:rsidR="00592591" w:rsidRPr="00446F8C">
        <w:rPr>
          <w:rFonts w:ascii="Arial" w:hAnsi="Arial" w:cs="Arial"/>
          <w:b/>
          <w:sz w:val="22"/>
          <w:szCs w:val="22"/>
        </w:rPr>
        <w:t>i</w:t>
      </w:r>
      <w:r w:rsidRPr="00446F8C">
        <w:rPr>
          <w:rFonts w:ascii="Arial" w:hAnsi="Arial" w:cs="Arial"/>
          <w:b/>
          <w:sz w:val="22"/>
          <w:szCs w:val="22"/>
        </w:rPr>
        <w:t>r</w:t>
      </w:r>
      <w:r w:rsidR="00592591" w:rsidRPr="00446F8C">
        <w:rPr>
          <w:rFonts w:ascii="Arial" w:hAnsi="Arial" w:cs="Arial"/>
          <w:b/>
          <w:sz w:val="22"/>
          <w:szCs w:val="22"/>
        </w:rPr>
        <w:t>g</w:t>
      </w:r>
      <w:r w:rsidRPr="00446F8C">
        <w:rPr>
          <w:rFonts w:ascii="Arial" w:hAnsi="Arial" w:cs="Arial"/>
          <w:b/>
          <w:sz w:val="22"/>
          <w:szCs w:val="22"/>
        </w:rPr>
        <w:t>a</w:t>
      </w:r>
      <w:r w:rsidR="00592591" w:rsidRPr="00446F8C">
        <w:rPr>
          <w:rFonts w:ascii="Arial" w:hAnsi="Arial" w:cs="Arial"/>
          <w:b/>
          <w:sz w:val="22"/>
          <w:szCs w:val="22"/>
        </w:rPr>
        <w:t>i</w:t>
      </w:r>
      <w:r w:rsidRPr="00446F8C">
        <w:rPr>
          <w:rFonts w:ascii="Arial" w:hAnsi="Arial" w:cs="Arial"/>
          <w:b/>
          <w:sz w:val="22"/>
          <w:szCs w:val="22"/>
        </w:rPr>
        <w:t>tzeko</w:t>
      </w:r>
      <w:r w:rsidRPr="00446F8C">
        <w:rPr>
          <w:rFonts w:ascii="Arial" w:hAnsi="Arial" w:cs="Arial"/>
          <w:sz w:val="22"/>
          <w:szCs w:val="22"/>
        </w:rPr>
        <w:t xml:space="preserve"> politiketara bideratuko da.</w:t>
      </w:r>
      <w:r w:rsidR="0053072D" w:rsidRPr="00B76619">
        <w:rPr>
          <w:rFonts w:ascii="Arial" w:hAnsi="Arial" w:cs="Arial"/>
          <w:sz w:val="22"/>
          <w:szCs w:val="22"/>
        </w:rPr>
        <w:t xml:space="preserve"> </w:t>
      </w:r>
      <w:r w:rsidRPr="00592591">
        <w:rPr>
          <w:rFonts w:ascii="Arial" w:hAnsi="Arial" w:cs="Arial"/>
          <w:sz w:val="22"/>
          <w:szCs w:val="22"/>
        </w:rPr>
        <w:t>Politika horiekin gure etxebizitza-parke zaharkitua berritu nahi da, irisgarritasuna, energia-eraginkortasuneko eta  bizigarritasuneko baldintzak hobetuta eta auzo degradatuenetan bizi diren pertsonen gizarteratzea erraztuta.</w:t>
      </w:r>
    </w:p>
    <w:p w:rsidR="0053072D" w:rsidRPr="00B76619" w:rsidRDefault="0053072D" w:rsidP="0053072D">
      <w:pPr>
        <w:pStyle w:val="Prrafodelista"/>
        <w:rPr>
          <w:rFonts w:ascii="Arial" w:hAnsi="Arial" w:cs="Arial"/>
          <w:sz w:val="22"/>
          <w:szCs w:val="22"/>
        </w:rPr>
      </w:pPr>
    </w:p>
    <w:p w:rsidR="008257C7" w:rsidRPr="00B76619" w:rsidRDefault="000B01A9" w:rsidP="00592591">
      <w:pPr>
        <w:pStyle w:val="Prrafodelista"/>
        <w:spacing w:line="300" w:lineRule="exact"/>
        <w:rPr>
          <w:rFonts w:ascii="Arial" w:hAnsi="Arial" w:cs="Arial"/>
          <w:sz w:val="22"/>
          <w:szCs w:val="22"/>
        </w:rPr>
      </w:pPr>
      <w:r w:rsidRPr="00592591">
        <w:rPr>
          <w:rFonts w:ascii="Arial" w:hAnsi="Arial" w:cs="Arial"/>
          <w:b/>
          <w:sz w:val="22"/>
          <w:szCs w:val="22"/>
        </w:rPr>
        <w:t>Eraikinen Ikuskapen Teknikoen</w:t>
      </w:r>
      <w:r w:rsidRPr="00592591">
        <w:rPr>
          <w:rFonts w:ascii="Arial" w:hAnsi="Arial" w:cs="Arial"/>
          <w:sz w:val="22"/>
          <w:szCs w:val="22"/>
        </w:rPr>
        <w:t xml:space="preserve"> (EITen) bultzada indartuko da, arlo horretan udalei laguntza emanik</w:t>
      </w:r>
      <w:r w:rsidR="00592591" w:rsidRPr="00592591">
        <w:rPr>
          <w:rFonts w:ascii="Arial" w:hAnsi="Arial" w:cs="Arial"/>
          <w:sz w:val="22"/>
          <w:szCs w:val="22"/>
        </w:rPr>
        <w:t xml:space="preserve"> eta</w:t>
      </w:r>
      <w:r w:rsidRPr="00592591">
        <w:rPr>
          <w:rFonts w:ascii="Arial" w:hAnsi="Arial" w:cs="Arial"/>
          <w:sz w:val="22"/>
          <w:szCs w:val="22"/>
        </w:rPr>
        <w:t xml:space="preserve"> </w:t>
      </w:r>
      <w:r w:rsidRPr="00592591">
        <w:rPr>
          <w:rFonts w:ascii="Arial" w:hAnsi="Arial" w:cs="Arial"/>
          <w:b/>
          <w:sz w:val="22"/>
          <w:szCs w:val="22"/>
        </w:rPr>
        <w:t>irisgarritasunaren</w:t>
      </w:r>
      <w:r w:rsidRPr="00592591">
        <w:rPr>
          <w:rFonts w:ascii="Arial" w:hAnsi="Arial" w:cs="Arial"/>
          <w:sz w:val="22"/>
          <w:szCs w:val="22"/>
        </w:rPr>
        <w:t xml:space="preserve"> arloan ahalegin handiagoa eginez.</w:t>
      </w:r>
      <w:r w:rsidR="0053072D" w:rsidRPr="00B76619">
        <w:rPr>
          <w:rFonts w:ascii="Arial" w:hAnsi="Arial" w:cs="Arial"/>
          <w:sz w:val="22"/>
          <w:szCs w:val="22"/>
        </w:rPr>
        <w:t xml:space="preserve"> </w:t>
      </w:r>
      <w:r w:rsidRPr="00592591">
        <w:rPr>
          <w:rFonts w:ascii="Arial" w:hAnsi="Arial" w:cs="Arial"/>
          <w:sz w:val="22"/>
          <w:szCs w:val="22"/>
        </w:rPr>
        <w:t xml:space="preserve">Horrela, </w:t>
      </w:r>
      <w:r w:rsidRPr="00592591">
        <w:rPr>
          <w:rFonts w:ascii="Arial" w:hAnsi="Arial" w:cs="Arial"/>
          <w:b/>
          <w:sz w:val="22"/>
          <w:szCs w:val="22"/>
        </w:rPr>
        <w:t>Birgaitzeko Renove Plana</w:t>
      </w:r>
      <w:r w:rsidR="00806F07" w:rsidRPr="00592591">
        <w:rPr>
          <w:rFonts w:ascii="Arial" w:hAnsi="Arial" w:cs="Arial"/>
          <w:b/>
          <w:sz w:val="22"/>
          <w:szCs w:val="22"/>
        </w:rPr>
        <w:t>k</w:t>
      </w:r>
      <w:r w:rsidR="00806F07" w:rsidRPr="00592591">
        <w:rPr>
          <w:rFonts w:ascii="Arial" w:hAnsi="Arial" w:cs="Arial"/>
          <w:sz w:val="22"/>
          <w:szCs w:val="22"/>
        </w:rPr>
        <w:t xml:space="preserve"> irisgarritasuneko eta hiri-berroneratzeko jarduketa guztiak bilduko ditu, efektu biderkatzailez eragiteko sektoreko jarduera ekonomikoan eta merkatu-hobi berri honi lotutako enplegua mantentzean eta sortzean.</w:t>
      </w:r>
      <w:r w:rsidR="0053072D" w:rsidRPr="00B76619">
        <w:rPr>
          <w:rFonts w:ascii="Arial" w:hAnsi="Arial" w:cs="Arial"/>
          <w:sz w:val="22"/>
          <w:szCs w:val="22"/>
        </w:rPr>
        <w:t xml:space="preserve"> </w:t>
      </w:r>
    </w:p>
    <w:p w:rsidR="008257C7" w:rsidRPr="00B76619" w:rsidRDefault="008257C7" w:rsidP="008257C7">
      <w:pPr>
        <w:pStyle w:val="Prrafodelista"/>
        <w:spacing w:line="300" w:lineRule="exact"/>
        <w:rPr>
          <w:rFonts w:ascii="Arial" w:hAnsi="Arial" w:cs="Arial"/>
          <w:sz w:val="22"/>
          <w:szCs w:val="22"/>
        </w:rPr>
      </w:pPr>
    </w:p>
    <w:p w:rsidR="0053072D" w:rsidRPr="00B76619" w:rsidRDefault="00806F07" w:rsidP="003165A8">
      <w:pPr>
        <w:pStyle w:val="Prrafodelista"/>
        <w:spacing w:line="300" w:lineRule="exact"/>
        <w:rPr>
          <w:rFonts w:ascii="Arial" w:hAnsi="Arial" w:cs="Arial"/>
          <w:sz w:val="22"/>
          <w:szCs w:val="22"/>
        </w:rPr>
      </w:pPr>
      <w:r w:rsidRPr="003165A8">
        <w:rPr>
          <w:rFonts w:ascii="Arial" w:hAnsi="Arial" w:cs="Arial"/>
          <w:sz w:val="22"/>
          <w:szCs w:val="22"/>
        </w:rPr>
        <w:t xml:space="preserve">2018an </w:t>
      </w:r>
      <w:r w:rsidRPr="003165A8">
        <w:rPr>
          <w:rFonts w:ascii="Arial" w:hAnsi="Arial" w:cs="Arial"/>
          <w:b/>
          <w:sz w:val="22"/>
          <w:szCs w:val="22"/>
        </w:rPr>
        <w:t>21</w:t>
      </w:r>
      <w:r w:rsidRPr="003165A8">
        <w:rPr>
          <w:rFonts w:ascii="Arial" w:hAnsi="Arial" w:cs="Arial"/>
          <w:sz w:val="22"/>
          <w:szCs w:val="22"/>
        </w:rPr>
        <w:t xml:space="preserve"> </w:t>
      </w:r>
      <w:r w:rsidRPr="003165A8">
        <w:rPr>
          <w:rFonts w:ascii="Arial" w:hAnsi="Arial" w:cs="Arial"/>
          <w:b/>
          <w:sz w:val="22"/>
          <w:szCs w:val="22"/>
        </w:rPr>
        <w:t xml:space="preserve">milioi </w:t>
      </w:r>
      <w:r w:rsidRPr="003165A8">
        <w:rPr>
          <w:rFonts w:ascii="Arial" w:hAnsi="Arial" w:cs="Arial"/>
          <w:sz w:val="22"/>
          <w:szCs w:val="22"/>
        </w:rPr>
        <w:t>euro izango ditu etxejabeei eta auzokide-elkarteei</w:t>
      </w:r>
      <w:r w:rsidR="00592591" w:rsidRPr="003165A8">
        <w:rPr>
          <w:rFonts w:ascii="Arial" w:hAnsi="Arial" w:cs="Arial"/>
          <w:sz w:val="22"/>
          <w:szCs w:val="22"/>
        </w:rPr>
        <w:t xml:space="preserve"> </w:t>
      </w:r>
      <w:r w:rsidR="00592591" w:rsidRPr="003165A8">
        <w:rPr>
          <w:rFonts w:ascii="Arial" w:hAnsi="Arial" w:cs="Arial"/>
          <w:b/>
          <w:sz w:val="22"/>
          <w:szCs w:val="22"/>
        </w:rPr>
        <w:t>15.000</w:t>
      </w:r>
      <w:r w:rsidR="00592591" w:rsidRPr="003165A8">
        <w:rPr>
          <w:rFonts w:ascii="Arial" w:hAnsi="Arial" w:cs="Arial"/>
          <w:sz w:val="22"/>
          <w:szCs w:val="22"/>
        </w:rPr>
        <w:t xml:space="preserve"> </w:t>
      </w:r>
      <w:r w:rsidR="00592591" w:rsidRPr="003165A8">
        <w:rPr>
          <w:rFonts w:ascii="Arial" w:hAnsi="Arial" w:cs="Arial"/>
          <w:b/>
          <w:sz w:val="22"/>
          <w:szCs w:val="22"/>
        </w:rPr>
        <w:t>etxebizitza</w:t>
      </w:r>
      <w:r w:rsidR="00592591" w:rsidRPr="003165A8">
        <w:rPr>
          <w:rFonts w:ascii="Arial" w:hAnsi="Arial" w:cs="Arial"/>
          <w:sz w:val="22"/>
          <w:szCs w:val="22"/>
        </w:rPr>
        <w:t xml:space="preserve"> birgaitzen</w:t>
      </w:r>
      <w:r w:rsidRPr="003165A8">
        <w:rPr>
          <w:rFonts w:ascii="Arial" w:hAnsi="Arial" w:cs="Arial"/>
          <w:sz w:val="22"/>
          <w:szCs w:val="22"/>
        </w:rPr>
        <w:t xml:space="preserve"> laguntzeko.</w:t>
      </w:r>
      <w:r w:rsidR="0053072D" w:rsidRPr="00B76619">
        <w:rPr>
          <w:rFonts w:ascii="Arial" w:hAnsi="Arial" w:cs="Arial"/>
          <w:sz w:val="22"/>
          <w:szCs w:val="22"/>
        </w:rPr>
        <w:t xml:space="preserve"> </w:t>
      </w:r>
      <w:r w:rsidRPr="003165A8">
        <w:rPr>
          <w:rFonts w:ascii="Arial" w:hAnsi="Arial" w:cs="Arial"/>
          <w:sz w:val="22"/>
          <w:szCs w:val="22"/>
        </w:rPr>
        <w:t xml:space="preserve">Eraikin taldeen energia-eraginkortasunaren hobekuntza espezifikorako </w:t>
      </w:r>
      <w:r w:rsidRPr="003165A8">
        <w:rPr>
          <w:rFonts w:ascii="Arial" w:hAnsi="Arial" w:cs="Arial"/>
          <w:b/>
          <w:sz w:val="22"/>
          <w:szCs w:val="22"/>
        </w:rPr>
        <w:t>6,4</w:t>
      </w:r>
      <w:r w:rsidRPr="003165A8">
        <w:rPr>
          <w:rFonts w:ascii="Arial" w:hAnsi="Arial" w:cs="Arial"/>
          <w:sz w:val="22"/>
          <w:szCs w:val="22"/>
        </w:rPr>
        <w:t xml:space="preserve"> </w:t>
      </w:r>
      <w:r w:rsidRPr="003165A8">
        <w:rPr>
          <w:rFonts w:ascii="Arial" w:hAnsi="Arial" w:cs="Arial"/>
          <w:b/>
          <w:sz w:val="22"/>
          <w:szCs w:val="22"/>
        </w:rPr>
        <w:t>milioi euro</w:t>
      </w:r>
      <w:r w:rsidRPr="003165A8">
        <w:rPr>
          <w:rFonts w:ascii="Arial" w:hAnsi="Arial" w:cs="Arial"/>
          <w:sz w:val="22"/>
          <w:szCs w:val="22"/>
        </w:rPr>
        <w:t xml:space="preserve"> jaso dira</w:t>
      </w:r>
      <w:r w:rsidR="003165A8" w:rsidRPr="003165A8">
        <w:rPr>
          <w:rFonts w:ascii="Arial" w:hAnsi="Arial" w:cs="Arial"/>
          <w:sz w:val="22"/>
          <w:szCs w:val="22"/>
        </w:rPr>
        <w:t>,</w:t>
      </w:r>
      <w:r w:rsidRPr="003165A8">
        <w:rPr>
          <w:rFonts w:ascii="Arial" w:hAnsi="Arial" w:cs="Arial"/>
          <w:sz w:val="22"/>
          <w:szCs w:val="22"/>
        </w:rPr>
        <w:t xml:space="preserve"> </w:t>
      </w:r>
      <w:r w:rsidRPr="003165A8">
        <w:rPr>
          <w:rFonts w:ascii="Arial" w:hAnsi="Arial" w:cs="Arial"/>
          <w:b/>
          <w:sz w:val="22"/>
          <w:szCs w:val="22"/>
        </w:rPr>
        <w:t>1.322</w:t>
      </w:r>
      <w:r w:rsidRPr="003165A8">
        <w:rPr>
          <w:rFonts w:ascii="Arial" w:hAnsi="Arial" w:cs="Arial"/>
          <w:sz w:val="22"/>
          <w:szCs w:val="22"/>
        </w:rPr>
        <w:t xml:space="preserve"> </w:t>
      </w:r>
      <w:r w:rsidRPr="003165A8">
        <w:rPr>
          <w:rFonts w:ascii="Arial" w:hAnsi="Arial" w:cs="Arial"/>
          <w:b/>
          <w:sz w:val="22"/>
          <w:szCs w:val="22"/>
        </w:rPr>
        <w:t>etxebizitzatara</w:t>
      </w:r>
      <w:r w:rsidRPr="003165A8">
        <w:rPr>
          <w:rFonts w:ascii="Arial" w:hAnsi="Arial" w:cs="Arial"/>
          <w:sz w:val="22"/>
          <w:szCs w:val="22"/>
        </w:rPr>
        <w:t xml:space="preserve"> iristeko helburuarekin.</w:t>
      </w:r>
      <w:r w:rsidR="0053072D" w:rsidRPr="00B76619">
        <w:rPr>
          <w:rFonts w:ascii="Arial" w:hAnsi="Arial" w:cs="Arial"/>
          <w:sz w:val="22"/>
          <w:szCs w:val="22"/>
        </w:rPr>
        <w:t xml:space="preserve"> </w:t>
      </w:r>
      <w:r w:rsidRPr="003165A8">
        <w:rPr>
          <w:rFonts w:ascii="Arial" w:hAnsi="Arial" w:cs="Arial"/>
          <w:sz w:val="22"/>
          <w:szCs w:val="22"/>
        </w:rPr>
        <w:t xml:space="preserve">Beste 6,4 milioi euro udalek </w:t>
      </w:r>
      <w:r w:rsidRPr="003165A8">
        <w:rPr>
          <w:rFonts w:ascii="Arial" w:hAnsi="Arial" w:cs="Arial"/>
          <w:b/>
          <w:sz w:val="22"/>
          <w:szCs w:val="22"/>
        </w:rPr>
        <w:t>irisgarritasunaren</w:t>
      </w:r>
      <w:r w:rsidRPr="003165A8">
        <w:rPr>
          <w:rFonts w:ascii="Arial" w:hAnsi="Arial" w:cs="Arial"/>
          <w:sz w:val="22"/>
          <w:szCs w:val="22"/>
        </w:rPr>
        <w:t xml:space="preserve"> arloan eta hiri-espazioetan eraikuntza-oztopo</w:t>
      </w:r>
      <w:r w:rsidR="003E75D8" w:rsidRPr="003165A8">
        <w:rPr>
          <w:rFonts w:ascii="Arial" w:hAnsi="Arial" w:cs="Arial"/>
          <w:sz w:val="22"/>
          <w:szCs w:val="22"/>
        </w:rPr>
        <w:t xml:space="preserve">ak ezabatzeko </w:t>
      </w:r>
      <w:r w:rsidR="003E75D8" w:rsidRPr="003165A8">
        <w:rPr>
          <w:rFonts w:ascii="Arial" w:hAnsi="Arial" w:cs="Arial"/>
          <w:b/>
          <w:sz w:val="22"/>
          <w:szCs w:val="22"/>
        </w:rPr>
        <w:t>140</w:t>
      </w:r>
      <w:r w:rsidR="003E75D8" w:rsidRPr="003165A8">
        <w:rPr>
          <w:rFonts w:ascii="Arial" w:hAnsi="Arial" w:cs="Arial"/>
          <w:sz w:val="22"/>
          <w:szCs w:val="22"/>
        </w:rPr>
        <w:t xml:space="preserve"> </w:t>
      </w:r>
      <w:r w:rsidR="003E75D8" w:rsidRPr="003165A8">
        <w:rPr>
          <w:rFonts w:ascii="Arial" w:hAnsi="Arial" w:cs="Arial"/>
          <w:b/>
          <w:sz w:val="22"/>
          <w:szCs w:val="22"/>
        </w:rPr>
        <w:t>proiektu berri</w:t>
      </w:r>
      <w:r w:rsidR="003E75D8" w:rsidRPr="003165A8">
        <w:rPr>
          <w:rFonts w:ascii="Arial" w:hAnsi="Arial" w:cs="Arial"/>
          <w:sz w:val="22"/>
          <w:szCs w:val="22"/>
        </w:rPr>
        <w:t xml:space="preserve"> finantzatzera bideratuko dira.</w:t>
      </w:r>
      <w:r w:rsidR="0053072D" w:rsidRPr="00B76619">
        <w:rPr>
          <w:rFonts w:ascii="Arial" w:hAnsi="Arial" w:cs="Arial"/>
          <w:sz w:val="22"/>
          <w:szCs w:val="22"/>
        </w:rPr>
        <w:t xml:space="preserve"> </w:t>
      </w:r>
      <w:r w:rsidR="003E75D8" w:rsidRPr="003165A8">
        <w:rPr>
          <w:rFonts w:ascii="Arial" w:hAnsi="Arial" w:cs="Arial"/>
          <w:sz w:val="22"/>
          <w:szCs w:val="22"/>
        </w:rPr>
        <w:t xml:space="preserve">Sestao Berrik </w:t>
      </w:r>
      <w:r w:rsidR="003E75D8" w:rsidRPr="003165A8">
        <w:rPr>
          <w:rFonts w:ascii="Arial" w:hAnsi="Arial" w:cs="Arial"/>
          <w:b/>
          <w:sz w:val="22"/>
          <w:szCs w:val="22"/>
        </w:rPr>
        <w:t>1,9</w:t>
      </w:r>
      <w:r w:rsidR="003E75D8" w:rsidRPr="003165A8">
        <w:rPr>
          <w:rFonts w:ascii="Arial" w:hAnsi="Arial" w:cs="Arial"/>
          <w:sz w:val="22"/>
          <w:szCs w:val="22"/>
        </w:rPr>
        <w:t xml:space="preserve"> </w:t>
      </w:r>
      <w:r w:rsidR="003E75D8" w:rsidRPr="003165A8">
        <w:rPr>
          <w:rFonts w:ascii="Arial" w:hAnsi="Arial" w:cs="Arial"/>
          <w:b/>
          <w:sz w:val="22"/>
          <w:szCs w:val="22"/>
        </w:rPr>
        <w:t>milioi</w:t>
      </w:r>
      <w:r w:rsidR="003E75D8" w:rsidRPr="003165A8">
        <w:rPr>
          <w:rFonts w:ascii="Arial" w:hAnsi="Arial" w:cs="Arial"/>
          <w:sz w:val="22"/>
          <w:szCs w:val="22"/>
        </w:rPr>
        <w:t xml:space="preserve"> euro jasoko ditu Sestaon </w:t>
      </w:r>
      <w:r w:rsidR="003165A8" w:rsidRPr="003165A8">
        <w:rPr>
          <w:rFonts w:ascii="Arial" w:hAnsi="Arial" w:cs="Arial"/>
          <w:sz w:val="22"/>
          <w:szCs w:val="22"/>
        </w:rPr>
        <w:t>berron</w:t>
      </w:r>
      <w:r w:rsidR="003E75D8" w:rsidRPr="003165A8">
        <w:rPr>
          <w:rFonts w:ascii="Arial" w:hAnsi="Arial" w:cs="Arial"/>
          <w:sz w:val="22"/>
          <w:szCs w:val="22"/>
        </w:rPr>
        <w:t>eratze-jarduketak egiteko.</w:t>
      </w:r>
      <w:r w:rsidR="0053072D" w:rsidRPr="00B76619">
        <w:rPr>
          <w:rFonts w:ascii="Arial" w:hAnsi="Arial" w:cs="Arial"/>
          <w:sz w:val="22"/>
          <w:szCs w:val="22"/>
        </w:rPr>
        <w:t xml:space="preserve"> </w:t>
      </w:r>
      <w:r w:rsidR="003E75D8" w:rsidRPr="003165A8">
        <w:rPr>
          <w:rFonts w:ascii="Arial" w:hAnsi="Arial" w:cs="Arial"/>
          <w:sz w:val="22"/>
          <w:szCs w:val="22"/>
        </w:rPr>
        <w:t xml:space="preserve">Eta Visesak, </w:t>
      </w:r>
      <w:r w:rsidR="003E75D8" w:rsidRPr="003165A8">
        <w:rPr>
          <w:rFonts w:ascii="Arial" w:hAnsi="Arial" w:cs="Arial"/>
          <w:b/>
          <w:sz w:val="22"/>
          <w:szCs w:val="22"/>
        </w:rPr>
        <w:t>5,9</w:t>
      </w:r>
      <w:r w:rsidR="003E75D8" w:rsidRPr="003165A8">
        <w:rPr>
          <w:rFonts w:ascii="Arial" w:hAnsi="Arial" w:cs="Arial"/>
          <w:sz w:val="22"/>
          <w:szCs w:val="22"/>
        </w:rPr>
        <w:t xml:space="preserve"> </w:t>
      </w:r>
      <w:r w:rsidR="003E75D8" w:rsidRPr="003165A8">
        <w:rPr>
          <w:rFonts w:ascii="Arial" w:hAnsi="Arial" w:cs="Arial"/>
          <w:b/>
          <w:sz w:val="22"/>
          <w:szCs w:val="22"/>
        </w:rPr>
        <w:t xml:space="preserve">milioi </w:t>
      </w:r>
      <w:r w:rsidR="003E75D8" w:rsidRPr="003165A8">
        <w:rPr>
          <w:rFonts w:ascii="Arial" w:hAnsi="Arial" w:cs="Arial"/>
          <w:sz w:val="22"/>
          <w:szCs w:val="22"/>
        </w:rPr>
        <w:t xml:space="preserve">euro gastu konprometituetan 2019 arte, Vitoria-Gasteizeko </w:t>
      </w:r>
      <w:r w:rsidR="003E75D8" w:rsidRPr="003165A8">
        <w:rPr>
          <w:rFonts w:ascii="Arial" w:hAnsi="Arial" w:cs="Arial"/>
          <w:b/>
          <w:sz w:val="22"/>
          <w:szCs w:val="22"/>
        </w:rPr>
        <w:t>Koronazio auzoaren</w:t>
      </w:r>
      <w:r w:rsidR="003E75D8" w:rsidRPr="003165A8">
        <w:rPr>
          <w:rFonts w:ascii="Arial" w:hAnsi="Arial" w:cs="Arial"/>
          <w:sz w:val="22"/>
          <w:szCs w:val="22"/>
        </w:rPr>
        <w:t xml:space="preserve"> b</w:t>
      </w:r>
      <w:r w:rsidR="003165A8" w:rsidRPr="003165A8">
        <w:rPr>
          <w:rFonts w:ascii="Arial" w:hAnsi="Arial" w:cs="Arial"/>
          <w:sz w:val="22"/>
          <w:szCs w:val="22"/>
        </w:rPr>
        <w:t>irgai</w:t>
      </w:r>
      <w:r w:rsidR="003E75D8" w:rsidRPr="003165A8">
        <w:rPr>
          <w:rFonts w:ascii="Arial" w:hAnsi="Arial" w:cs="Arial"/>
          <w:sz w:val="22"/>
          <w:szCs w:val="22"/>
        </w:rPr>
        <w:t>tze integrala egiteko.</w:t>
      </w:r>
    </w:p>
    <w:p w:rsidR="0053072D" w:rsidRPr="00B76619" w:rsidRDefault="0053072D" w:rsidP="0053072D">
      <w:pPr>
        <w:pStyle w:val="Prrafodelista"/>
        <w:spacing w:line="300" w:lineRule="exact"/>
        <w:rPr>
          <w:rFonts w:ascii="Arial" w:hAnsi="Arial" w:cs="Arial"/>
          <w:b/>
          <w:sz w:val="22"/>
          <w:szCs w:val="22"/>
        </w:rPr>
      </w:pPr>
    </w:p>
    <w:p w:rsidR="00F97DF0" w:rsidRPr="00B76619" w:rsidRDefault="00F97DF0" w:rsidP="00BE4474">
      <w:pPr>
        <w:pStyle w:val="Prrafodelista"/>
        <w:spacing w:line="300" w:lineRule="exact"/>
        <w:rPr>
          <w:rFonts w:ascii="Arial" w:hAnsi="Arial" w:cs="Arial"/>
          <w:sz w:val="22"/>
          <w:szCs w:val="22"/>
        </w:rPr>
      </w:pPr>
    </w:p>
    <w:p w:rsidR="00060DA3" w:rsidRPr="00B76619" w:rsidRDefault="00060DA3" w:rsidP="00060DA3">
      <w:pPr>
        <w:spacing w:line="300" w:lineRule="exact"/>
        <w:rPr>
          <w:sz w:val="22"/>
          <w:szCs w:val="22"/>
        </w:rPr>
      </w:pPr>
    </w:p>
    <w:p w:rsidR="002E611B" w:rsidRPr="00B76619" w:rsidRDefault="003E75D8" w:rsidP="00446F8C">
      <w:pPr>
        <w:spacing w:line="300" w:lineRule="exact"/>
        <w:jc w:val="right"/>
        <w:rPr>
          <w:rFonts w:ascii="Arial" w:hAnsi="Arial" w:cs="Arial"/>
          <w:sz w:val="22"/>
          <w:szCs w:val="22"/>
        </w:rPr>
      </w:pPr>
      <w:r w:rsidRPr="00446F8C">
        <w:rPr>
          <w:rFonts w:ascii="Arial" w:hAnsi="Arial" w:cs="Arial"/>
          <w:sz w:val="22"/>
          <w:szCs w:val="22"/>
        </w:rPr>
        <w:t>Vitoria-Gasteiz, 2017ko azaroaren 7a</w:t>
      </w:r>
    </w:p>
    <w:sectPr w:rsidR="002E611B" w:rsidRPr="00B76619" w:rsidSect="00934056">
      <w:headerReference w:type="default" r:id="rId8"/>
      <w:footerReference w:type="even" r:id="rId9"/>
      <w:footerReference w:type="default" r:id="rId10"/>
      <w:pgSz w:w="11907" w:h="16840" w:code="9"/>
      <w:pgMar w:top="1440" w:right="992" w:bottom="1440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DC" w:rsidRDefault="00A54ADC">
      <w:r>
        <w:separator/>
      </w:r>
    </w:p>
  </w:endnote>
  <w:endnote w:type="continuationSeparator" w:id="0">
    <w:p w:rsidR="00A54ADC" w:rsidRDefault="00A5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F3" w:rsidRDefault="0097760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10F3">
      <w:rPr>
        <w:rStyle w:val="Nmerodepgina"/>
      </w:rPr>
      <w:instrText xml:space="preserve">PAGE  </w:instrText>
    </w:r>
    <w:r w:rsidR="00934056">
      <w:rPr>
        <w:rStyle w:val="Nmerodepgina"/>
      </w:rPr>
      <w:fldChar w:fldCharType="separate"/>
    </w:r>
    <w:r w:rsidR="0093405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310F3" w:rsidRDefault="00C310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F3" w:rsidRPr="00661897" w:rsidRDefault="00977606">
    <w:pPr>
      <w:pStyle w:val="Piedepgina"/>
      <w:framePr w:wrap="around" w:vAnchor="text" w:hAnchor="margin" w:xAlign="right" w:y="1"/>
      <w:rPr>
        <w:rStyle w:val="Nmerodepgina"/>
      </w:rPr>
    </w:pPr>
    <w:r w:rsidRPr="00661897">
      <w:rPr>
        <w:rStyle w:val="Nmerodepgina"/>
      </w:rPr>
      <w:fldChar w:fldCharType="begin"/>
    </w:r>
    <w:r w:rsidR="00C310F3" w:rsidRPr="00661897">
      <w:rPr>
        <w:rStyle w:val="Nmerodepgina"/>
      </w:rPr>
      <w:instrText xml:space="preserve">PAGE  </w:instrText>
    </w:r>
    <w:r w:rsidRPr="00661897">
      <w:rPr>
        <w:rStyle w:val="Nmerodepgina"/>
      </w:rPr>
      <w:fldChar w:fldCharType="separate"/>
    </w:r>
    <w:r w:rsidR="00934056">
      <w:rPr>
        <w:rStyle w:val="Nmerodepgina"/>
        <w:noProof/>
      </w:rPr>
      <w:t>1</w:t>
    </w:r>
    <w:r w:rsidRPr="00661897">
      <w:rPr>
        <w:rStyle w:val="Nmerodepgina"/>
      </w:rPr>
      <w:fldChar w:fldCharType="end"/>
    </w:r>
  </w:p>
  <w:p w:rsidR="00C310F3" w:rsidRDefault="00C310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DC" w:rsidRDefault="00A54ADC">
      <w:r>
        <w:separator/>
      </w:r>
    </w:p>
  </w:footnote>
  <w:footnote w:type="continuationSeparator" w:id="0">
    <w:p w:rsidR="00A54ADC" w:rsidRDefault="00A54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F3" w:rsidRPr="0024736F" w:rsidRDefault="00C310F3" w:rsidP="001971A1">
    <w:pPr>
      <w:pStyle w:val="Encabezado"/>
      <w:jc w:val="right"/>
      <w:rPr>
        <w:sz w:val="4"/>
        <w:szCs w:val="4"/>
      </w:rPr>
    </w:pPr>
  </w:p>
  <w:p w:rsidR="00C310F3" w:rsidRPr="00D01989" w:rsidRDefault="00C310F3" w:rsidP="007F56C1">
    <w:pPr>
      <w:pStyle w:val="Encabezado"/>
      <w:jc w:val="center"/>
      <w:rPr>
        <w:sz w:val="14"/>
        <w:szCs w:val="14"/>
      </w:rPr>
    </w:pPr>
    <w:r>
      <w:rPr>
        <w:noProof/>
        <w:sz w:val="14"/>
        <w:szCs w:val="14"/>
        <w:lang w:val="es-ES"/>
      </w:rPr>
      <w:drawing>
        <wp:inline distT="0" distB="0" distL="0" distR="0" wp14:anchorId="007AF161" wp14:editId="078ABC88">
          <wp:extent cx="5112688" cy="1025792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as_gv__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34" b="24673"/>
                  <a:stretch/>
                </pic:blipFill>
                <pic:spPr bwMode="auto">
                  <a:xfrm>
                    <a:off x="0" y="0"/>
                    <a:ext cx="5178511" cy="10389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707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396A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C21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9262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E68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CC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B8E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4E3C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3E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026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  <w:pPr>
        <w:ind w:left="567" w:firstLine="0"/>
      </w:pPr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1">
    <w:nsid w:val="02716A34"/>
    <w:multiLevelType w:val="hybridMultilevel"/>
    <w:tmpl w:val="B1A219BE"/>
    <w:lvl w:ilvl="0" w:tplc="D2DA7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D7A83"/>
    <w:multiLevelType w:val="hybridMultilevel"/>
    <w:tmpl w:val="FDF0A9F2"/>
    <w:lvl w:ilvl="0" w:tplc="4EAA6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C222F"/>
    <w:multiLevelType w:val="hybridMultilevel"/>
    <w:tmpl w:val="41664810"/>
    <w:lvl w:ilvl="0" w:tplc="E88491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54BAF"/>
    <w:multiLevelType w:val="hybridMultilevel"/>
    <w:tmpl w:val="1C56819E"/>
    <w:lvl w:ilvl="0" w:tplc="08A86D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C08C2"/>
    <w:multiLevelType w:val="hybridMultilevel"/>
    <w:tmpl w:val="18A82B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BD8"/>
    <w:multiLevelType w:val="hybridMultilevel"/>
    <w:tmpl w:val="14289A34"/>
    <w:lvl w:ilvl="0" w:tplc="6A12D0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961006"/>
    <w:multiLevelType w:val="hybridMultilevel"/>
    <w:tmpl w:val="FFCA8148"/>
    <w:lvl w:ilvl="0" w:tplc="4E3A6D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3"/>
  </w:num>
  <w:num w:numId="14">
    <w:abstractNumId w:val="16"/>
  </w:num>
  <w:num w:numId="15">
    <w:abstractNumId w:val="12"/>
  </w:num>
  <w:num w:numId="16">
    <w:abstractNumId w:val="11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activeWritingStyle w:appName="MSWord" w:lang="es-ES_tradnl" w:vendorID="9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4C"/>
    <w:rsid w:val="00014A51"/>
    <w:rsid w:val="00015450"/>
    <w:rsid w:val="00025025"/>
    <w:rsid w:val="000370B6"/>
    <w:rsid w:val="0005039B"/>
    <w:rsid w:val="000546EC"/>
    <w:rsid w:val="00060DA3"/>
    <w:rsid w:val="00076B77"/>
    <w:rsid w:val="000865ED"/>
    <w:rsid w:val="00095680"/>
    <w:rsid w:val="00095E0E"/>
    <w:rsid w:val="0009707D"/>
    <w:rsid w:val="000B01A9"/>
    <w:rsid w:val="000B19EB"/>
    <w:rsid w:val="000B7BE8"/>
    <w:rsid w:val="000C09B1"/>
    <w:rsid w:val="000C43BB"/>
    <w:rsid w:val="000D4139"/>
    <w:rsid w:val="000D7846"/>
    <w:rsid w:val="000E2D0D"/>
    <w:rsid w:val="000E31C5"/>
    <w:rsid w:val="000E4708"/>
    <w:rsid w:val="000E6FBD"/>
    <w:rsid w:val="000F14B0"/>
    <w:rsid w:val="00100EFB"/>
    <w:rsid w:val="0010406C"/>
    <w:rsid w:val="00107B00"/>
    <w:rsid w:val="00110122"/>
    <w:rsid w:val="001145E1"/>
    <w:rsid w:val="00115197"/>
    <w:rsid w:val="00116814"/>
    <w:rsid w:val="00125D79"/>
    <w:rsid w:val="0013291D"/>
    <w:rsid w:val="00137006"/>
    <w:rsid w:val="00140E27"/>
    <w:rsid w:val="00150B9F"/>
    <w:rsid w:val="00153167"/>
    <w:rsid w:val="00161BAD"/>
    <w:rsid w:val="001627A8"/>
    <w:rsid w:val="00183CDB"/>
    <w:rsid w:val="00185251"/>
    <w:rsid w:val="00193350"/>
    <w:rsid w:val="001971A1"/>
    <w:rsid w:val="001A27DA"/>
    <w:rsid w:val="001B0C08"/>
    <w:rsid w:val="001B0E76"/>
    <w:rsid w:val="001C120A"/>
    <w:rsid w:val="001C3582"/>
    <w:rsid w:val="001C4C81"/>
    <w:rsid w:val="001D2124"/>
    <w:rsid w:val="001D6D53"/>
    <w:rsid w:val="001D6F3C"/>
    <w:rsid w:val="001E6568"/>
    <w:rsid w:val="001F2C89"/>
    <w:rsid w:val="002010AD"/>
    <w:rsid w:val="002051B9"/>
    <w:rsid w:val="00206649"/>
    <w:rsid w:val="00207D8B"/>
    <w:rsid w:val="002313CA"/>
    <w:rsid w:val="00234BBD"/>
    <w:rsid w:val="00241E0C"/>
    <w:rsid w:val="0024736F"/>
    <w:rsid w:val="00247B20"/>
    <w:rsid w:val="002545B9"/>
    <w:rsid w:val="002568B2"/>
    <w:rsid w:val="00265C8B"/>
    <w:rsid w:val="00267FAE"/>
    <w:rsid w:val="00270B0D"/>
    <w:rsid w:val="00270D5C"/>
    <w:rsid w:val="00272669"/>
    <w:rsid w:val="00275DCB"/>
    <w:rsid w:val="00280C7C"/>
    <w:rsid w:val="0028490A"/>
    <w:rsid w:val="00292FE9"/>
    <w:rsid w:val="00297F67"/>
    <w:rsid w:val="002A51EE"/>
    <w:rsid w:val="002B20BC"/>
    <w:rsid w:val="002C5075"/>
    <w:rsid w:val="002C6A6F"/>
    <w:rsid w:val="002D1CAD"/>
    <w:rsid w:val="002E611B"/>
    <w:rsid w:val="002E7019"/>
    <w:rsid w:val="002F06A7"/>
    <w:rsid w:val="003165A8"/>
    <w:rsid w:val="00317DAA"/>
    <w:rsid w:val="003218B4"/>
    <w:rsid w:val="003218EE"/>
    <w:rsid w:val="003223AC"/>
    <w:rsid w:val="00325704"/>
    <w:rsid w:val="003311D5"/>
    <w:rsid w:val="0034373B"/>
    <w:rsid w:val="0034642A"/>
    <w:rsid w:val="00373677"/>
    <w:rsid w:val="0037391F"/>
    <w:rsid w:val="0037685A"/>
    <w:rsid w:val="00380341"/>
    <w:rsid w:val="00382464"/>
    <w:rsid w:val="003843E3"/>
    <w:rsid w:val="0039053B"/>
    <w:rsid w:val="0039216C"/>
    <w:rsid w:val="00396616"/>
    <w:rsid w:val="003A578E"/>
    <w:rsid w:val="003B7B90"/>
    <w:rsid w:val="003C1D9C"/>
    <w:rsid w:val="003C28D7"/>
    <w:rsid w:val="003D66BF"/>
    <w:rsid w:val="003E75D8"/>
    <w:rsid w:val="003E7BFE"/>
    <w:rsid w:val="00401E58"/>
    <w:rsid w:val="0040455A"/>
    <w:rsid w:val="00407B27"/>
    <w:rsid w:val="004104B0"/>
    <w:rsid w:val="00411501"/>
    <w:rsid w:val="00412962"/>
    <w:rsid w:val="0041297D"/>
    <w:rsid w:val="00446F8C"/>
    <w:rsid w:val="00450F3D"/>
    <w:rsid w:val="0046698A"/>
    <w:rsid w:val="00467F3B"/>
    <w:rsid w:val="0047082D"/>
    <w:rsid w:val="00483DF8"/>
    <w:rsid w:val="00484CB3"/>
    <w:rsid w:val="00486829"/>
    <w:rsid w:val="00497310"/>
    <w:rsid w:val="004978E0"/>
    <w:rsid w:val="004B3034"/>
    <w:rsid w:val="004B57B1"/>
    <w:rsid w:val="004C0849"/>
    <w:rsid w:val="004D3041"/>
    <w:rsid w:val="004D41FF"/>
    <w:rsid w:val="004D6A5C"/>
    <w:rsid w:val="004E46AB"/>
    <w:rsid w:val="004E7BE2"/>
    <w:rsid w:val="004F0D09"/>
    <w:rsid w:val="004F12FA"/>
    <w:rsid w:val="004F2B01"/>
    <w:rsid w:val="004F38BC"/>
    <w:rsid w:val="004F5132"/>
    <w:rsid w:val="00500244"/>
    <w:rsid w:val="005052CE"/>
    <w:rsid w:val="005124A2"/>
    <w:rsid w:val="00515417"/>
    <w:rsid w:val="005217CF"/>
    <w:rsid w:val="00525348"/>
    <w:rsid w:val="0053072D"/>
    <w:rsid w:val="00531B16"/>
    <w:rsid w:val="0053770D"/>
    <w:rsid w:val="00550FB8"/>
    <w:rsid w:val="005560A1"/>
    <w:rsid w:val="00561EC9"/>
    <w:rsid w:val="00565860"/>
    <w:rsid w:val="00571945"/>
    <w:rsid w:val="00582FB7"/>
    <w:rsid w:val="005910FE"/>
    <w:rsid w:val="00592591"/>
    <w:rsid w:val="005928D8"/>
    <w:rsid w:val="005A0EA2"/>
    <w:rsid w:val="005A1DEF"/>
    <w:rsid w:val="005A1EEF"/>
    <w:rsid w:val="005B33EB"/>
    <w:rsid w:val="005B6AC1"/>
    <w:rsid w:val="005C30B4"/>
    <w:rsid w:val="005D3C18"/>
    <w:rsid w:val="005E3C4F"/>
    <w:rsid w:val="00602C23"/>
    <w:rsid w:val="006059EF"/>
    <w:rsid w:val="00612EEE"/>
    <w:rsid w:val="00615306"/>
    <w:rsid w:val="00624CD3"/>
    <w:rsid w:val="00627F34"/>
    <w:rsid w:val="00632253"/>
    <w:rsid w:val="006332E9"/>
    <w:rsid w:val="0063510E"/>
    <w:rsid w:val="00640287"/>
    <w:rsid w:val="00644444"/>
    <w:rsid w:val="0064761F"/>
    <w:rsid w:val="0065105B"/>
    <w:rsid w:val="006545CA"/>
    <w:rsid w:val="00661897"/>
    <w:rsid w:val="00667A43"/>
    <w:rsid w:val="00671766"/>
    <w:rsid w:val="00675816"/>
    <w:rsid w:val="00680B98"/>
    <w:rsid w:val="00682727"/>
    <w:rsid w:val="00686335"/>
    <w:rsid w:val="00686668"/>
    <w:rsid w:val="00687961"/>
    <w:rsid w:val="00691D36"/>
    <w:rsid w:val="00694223"/>
    <w:rsid w:val="0069786B"/>
    <w:rsid w:val="006A058A"/>
    <w:rsid w:val="006A7299"/>
    <w:rsid w:val="006A76D4"/>
    <w:rsid w:val="006B3E8A"/>
    <w:rsid w:val="006B5A27"/>
    <w:rsid w:val="006C05E9"/>
    <w:rsid w:val="006C472A"/>
    <w:rsid w:val="006C6155"/>
    <w:rsid w:val="006D08D8"/>
    <w:rsid w:val="006D0BBF"/>
    <w:rsid w:val="006D451D"/>
    <w:rsid w:val="006F03B9"/>
    <w:rsid w:val="006F3931"/>
    <w:rsid w:val="006F40E3"/>
    <w:rsid w:val="006F615C"/>
    <w:rsid w:val="007108B6"/>
    <w:rsid w:val="00734DBC"/>
    <w:rsid w:val="0073725F"/>
    <w:rsid w:val="0074296C"/>
    <w:rsid w:val="00743270"/>
    <w:rsid w:val="00750D24"/>
    <w:rsid w:val="007511DD"/>
    <w:rsid w:val="0075225F"/>
    <w:rsid w:val="007533F1"/>
    <w:rsid w:val="00762A66"/>
    <w:rsid w:val="00763024"/>
    <w:rsid w:val="0076753A"/>
    <w:rsid w:val="0077356F"/>
    <w:rsid w:val="00775353"/>
    <w:rsid w:val="00777CBC"/>
    <w:rsid w:val="007809C9"/>
    <w:rsid w:val="0078185B"/>
    <w:rsid w:val="00783753"/>
    <w:rsid w:val="007840F3"/>
    <w:rsid w:val="00786701"/>
    <w:rsid w:val="00786849"/>
    <w:rsid w:val="0079418F"/>
    <w:rsid w:val="00797247"/>
    <w:rsid w:val="007A439B"/>
    <w:rsid w:val="007B0A8D"/>
    <w:rsid w:val="007B37E4"/>
    <w:rsid w:val="007C6948"/>
    <w:rsid w:val="007D5D4C"/>
    <w:rsid w:val="007E7673"/>
    <w:rsid w:val="007F0765"/>
    <w:rsid w:val="007F41C7"/>
    <w:rsid w:val="007F56C1"/>
    <w:rsid w:val="008010FC"/>
    <w:rsid w:val="00806F07"/>
    <w:rsid w:val="00807011"/>
    <w:rsid w:val="00820A4D"/>
    <w:rsid w:val="0082156B"/>
    <w:rsid w:val="00822CB6"/>
    <w:rsid w:val="00823601"/>
    <w:rsid w:val="008257C7"/>
    <w:rsid w:val="008258A3"/>
    <w:rsid w:val="008306D5"/>
    <w:rsid w:val="00830B93"/>
    <w:rsid w:val="00835277"/>
    <w:rsid w:val="00842651"/>
    <w:rsid w:val="00842EFD"/>
    <w:rsid w:val="00846099"/>
    <w:rsid w:val="00850B56"/>
    <w:rsid w:val="00855217"/>
    <w:rsid w:val="00863E9D"/>
    <w:rsid w:val="0086431F"/>
    <w:rsid w:val="00864AF4"/>
    <w:rsid w:val="00875B51"/>
    <w:rsid w:val="00884E2B"/>
    <w:rsid w:val="00895820"/>
    <w:rsid w:val="00895B0A"/>
    <w:rsid w:val="008A1C02"/>
    <w:rsid w:val="008B16B3"/>
    <w:rsid w:val="008B2576"/>
    <w:rsid w:val="008B5AA3"/>
    <w:rsid w:val="008C2217"/>
    <w:rsid w:val="008C3366"/>
    <w:rsid w:val="008C47E4"/>
    <w:rsid w:val="008C5420"/>
    <w:rsid w:val="008D6A6B"/>
    <w:rsid w:val="008E0DA7"/>
    <w:rsid w:val="00900A9B"/>
    <w:rsid w:val="009037DD"/>
    <w:rsid w:val="009075CD"/>
    <w:rsid w:val="00907BE7"/>
    <w:rsid w:val="00912DCC"/>
    <w:rsid w:val="00915557"/>
    <w:rsid w:val="00922429"/>
    <w:rsid w:val="00934056"/>
    <w:rsid w:val="00936B84"/>
    <w:rsid w:val="0093779B"/>
    <w:rsid w:val="00940AAB"/>
    <w:rsid w:val="009559D3"/>
    <w:rsid w:val="00972612"/>
    <w:rsid w:val="0097607A"/>
    <w:rsid w:val="00977606"/>
    <w:rsid w:val="0098483A"/>
    <w:rsid w:val="00987F51"/>
    <w:rsid w:val="00996D61"/>
    <w:rsid w:val="009A36DC"/>
    <w:rsid w:val="009B1EE4"/>
    <w:rsid w:val="009B2AC6"/>
    <w:rsid w:val="009B3AB4"/>
    <w:rsid w:val="009B6714"/>
    <w:rsid w:val="009B7DF7"/>
    <w:rsid w:val="009C4F76"/>
    <w:rsid w:val="009C5CB0"/>
    <w:rsid w:val="009C5EAA"/>
    <w:rsid w:val="009D0DEE"/>
    <w:rsid w:val="009D5398"/>
    <w:rsid w:val="009E3AD8"/>
    <w:rsid w:val="009F489F"/>
    <w:rsid w:val="009F5378"/>
    <w:rsid w:val="00A04C3E"/>
    <w:rsid w:val="00A1232D"/>
    <w:rsid w:val="00A12521"/>
    <w:rsid w:val="00A14DEB"/>
    <w:rsid w:val="00A14F13"/>
    <w:rsid w:val="00A2383E"/>
    <w:rsid w:val="00A34121"/>
    <w:rsid w:val="00A42D83"/>
    <w:rsid w:val="00A5163B"/>
    <w:rsid w:val="00A543C3"/>
    <w:rsid w:val="00A54ADC"/>
    <w:rsid w:val="00A63D8F"/>
    <w:rsid w:val="00A714E2"/>
    <w:rsid w:val="00A8405C"/>
    <w:rsid w:val="00A84A7F"/>
    <w:rsid w:val="00A93C0E"/>
    <w:rsid w:val="00AA4192"/>
    <w:rsid w:val="00AC002D"/>
    <w:rsid w:val="00AD0F4C"/>
    <w:rsid w:val="00AE5E46"/>
    <w:rsid w:val="00B01729"/>
    <w:rsid w:val="00B01CFB"/>
    <w:rsid w:val="00B01E2D"/>
    <w:rsid w:val="00B06A4A"/>
    <w:rsid w:val="00B12035"/>
    <w:rsid w:val="00B26373"/>
    <w:rsid w:val="00B332CD"/>
    <w:rsid w:val="00B42445"/>
    <w:rsid w:val="00B54633"/>
    <w:rsid w:val="00B61D8D"/>
    <w:rsid w:val="00B63B6E"/>
    <w:rsid w:val="00B6403B"/>
    <w:rsid w:val="00B76619"/>
    <w:rsid w:val="00B807A7"/>
    <w:rsid w:val="00B82D44"/>
    <w:rsid w:val="00B90390"/>
    <w:rsid w:val="00B94871"/>
    <w:rsid w:val="00BB6466"/>
    <w:rsid w:val="00BC1B7B"/>
    <w:rsid w:val="00BC2CA6"/>
    <w:rsid w:val="00BC3D34"/>
    <w:rsid w:val="00BC3F46"/>
    <w:rsid w:val="00BC4117"/>
    <w:rsid w:val="00BE4474"/>
    <w:rsid w:val="00BE4840"/>
    <w:rsid w:val="00BE66A2"/>
    <w:rsid w:val="00C04295"/>
    <w:rsid w:val="00C054B7"/>
    <w:rsid w:val="00C0752A"/>
    <w:rsid w:val="00C11057"/>
    <w:rsid w:val="00C12B88"/>
    <w:rsid w:val="00C17C3F"/>
    <w:rsid w:val="00C2137D"/>
    <w:rsid w:val="00C221BF"/>
    <w:rsid w:val="00C302E3"/>
    <w:rsid w:val="00C310F3"/>
    <w:rsid w:val="00C3634A"/>
    <w:rsid w:val="00C54F41"/>
    <w:rsid w:val="00C66EAF"/>
    <w:rsid w:val="00C801CC"/>
    <w:rsid w:val="00C842C0"/>
    <w:rsid w:val="00C84D57"/>
    <w:rsid w:val="00C95B29"/>
    <w:rsid w:val="00C95CD6"/>
    <w:rsid w:val="00C9767B"/>
    <w:rsid w:val="00CA4E1E"/>
    <w:rsid w:val="00CB2A7D"/>
    <w:rsid w:val="00CB56B6"/>
    <w:rsid w:val="00CC3465"/>
    <w:rsid w:val="00CF409D"/>
    <w:rsid w:val="00D01989"/>
    <w:rsid w:val="00D043D4"/>
    <w:rsid w:val="00D10760"/>
    <w:rsid w:val="00D12858"/>
    <w:rsid w:val="00D14405"/>
    <w:rsid w:val="00D14CBC"/>
    <w:rsid w:val="00D15111"/>
    <w:rsid w:val="00D232B4"/>
    <w:rsid w:val="00D25481"/>
    <w:rsid w:val="00D30E21"/>
    <w:rsid w:val="00D3222C"/>
    <w:rsid w:val="00D32944"/>
    <w:rsid w:val="00D366E9"/>
    <w:rsid w:val="00D37724"/>
    <w:rsid w:val="00D45891"/>
    <w:rsid w:val="00D471B1"/>
    <w:rsid w:val="00D47DDB"/>
    <w:rsid w:val="00D657D2"/>
    <w:rsid w:val="00D733D6"/>
    <w:rsid w:val="00D75CFD"/>
    <w:rsid w:val="00D85CF5"/>
    <w:rsid w:val="00D9349A"/>
    <w:rsid w:val="00DA37DB"/>
    <w:rsid w:val="00DA6A70"/>
    <w:rsid w:val="00DB3239"/>
    <w:rsid w:val="00DB404B"/>
    <w:rsid w:val="00DC1600"/>
    <w:rsid w:val="00DC3870"/>
    <w:rsid w:val="00DE08DB"/>
    <w:rsid w:val="00DE0DA2"/>
    <w:rsid w:val="00DE304A"/>
    <w:rsid w:val="00DE4CE6"/>
    <w:rsid w:val="00DF2EF7"/>
    <w:rsid w:val="00E31F38"/>
    <w:rsid w:val="00E338F9"/>
    <w:rsid w:val="00E41A1B"/>
    <w:rsid w:val="00E43C26"/>
    <w:rsid w:val="00E44DFB"/>
    <w:rsid w:val="00E551CA"/>
    <w:rsid w:val="00E606B6"/>
    <w:rsid w:val="00E74B7E"/>
    <w:rsid w:val="00E751C6"/>
    <w:rsid w:val="00E76610"/>
    <w:rsid w:val="00E90FDE"/>
    <w:rsid w:val="00EB15E5"/>
    <w:rsid w:val="00EB733B"/>
    <w:rsid w:val="00EC4A9D"/>
    <w:rsid w:val="00EC7A73"/>
    <w:rsid w:val="00EF035E"/>
    <w:rsid w:val="00EF490E"/>
    <w:rsid w:val="00EF5170"/>
    <w:rsid w:val="00F02AE3"/>
    <w:rsid w:val="00F03C6A"/>
    <w:rsid w:val="00F05139"/>
    <w:rsid w:val="00F07E09"/>
    <w:rsid w:val="00F11893"/>
    <w:rsid w:val="00F20003"/>
    <w:rsid w:val="00F314C5"/>
    <w:rsid w:val="00F378F6"/>
    <w:rsid w:val="00F51EBF"/>
    <w:rsid w:val="00F531A9"/>
    <w:rsid w:val="00F72275"/>
    <w:rsid w:val="00F804BD"/>
    <w:rsid w:val="00F84745"/>
    <w:rsid w:val="00F915E5"/>
    <w:rsid w:val="00F97DF0"/>
    <w:rsid w:val="00FA0498"/>
    <w:rsid w:val="00FA2421"/>
    <w:rsid w:val="00FA25C5"/>
    <w:rsid w:val="00FA6EDE"/>
    <w:rsid w:val="00FB2615"/>
    <w:rsid w:val="00FB3D02"/>
    <w:rsid w:val="00FB4C35"/>
    <w:rsid w:val="00FB52A5"/>
    <w:rsid w:val="00FC0A8E"/>
    <w:rsid w:val="00FC7C8F"/>
    <w:rsid w:val="00FE5158"/>
    <w:rsid w:val="00FF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04B"/>
    <w:pPr>
      <w:jc w:val="both"/>
    </w:pPr>
    <w:rPr>
      <w:rFonts w:ascii="Lucida Sans" w:hAnsi="Lucida Sans"/>
      <w:lang w:val="es-ES_tradnl"/>
    </w:rPr>
  </w:style>
  <w:style w:type="paragraph" w:styleId="Ttulo1">
    <w:name w:val="heading 1"/>
    <w:basedOn w:val="Normal"/>
    <w:next w:val="Normal"/>
    <w:qFormat/>
    <w:rsid w:val="00842651"/>
    <w:pPr>
      <w:keepNext/>
      <w:numPr>
        <w:numId w:val="1"/>
      </w:numPr>
      <w:spacing w:before="60" w:after="60"/>
      <w:ind w:hanging="567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60" w:after="60"/>
      <w:ind w:left="567" w:hanging="567"/>
      <w:outlineLvl w:val="1"/>
    </w:pPr>
    <w:rPr>
      <w:b/>
      <w:smallCap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60" w:after="60"/>
      <w:ind w:left="567" w:hanging="567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60" w:after="60"/>
      <w:ind w:left="567" w:hanging="567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60" w:after="6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DB404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DB404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DB404B"/>
    <w:pPr>
      <w:numPr>
        <w:ilvl w:val="8"/>
        <w:numId w:val="1"/>
      </w:numPr>
      <w:spacing w:before="240" w:after="60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semiHidden/>
    <w:pPr>
      <w:tabs>
        <w:tab w:val="right" w:leader="dot" w:pos="9027"/>
      </w:tabs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9027"/>
      </w:tabs>
      <w:ind w:left="240"/>
    </w:pPr>
    <w:rPr>
      <w:smallCaps/>
    </w:rPr>
  </w:style>
  <w:style w:type="paragraph" w:styleId="TDC3">
    <w:name w:val="toc 3"/>
    <w:basedOn w:val="Normal"/>
    <w:next w:val="Normal"/>
    <w:semiHidden/>
    <w:pPr>
      <w:tabs>
        <w:tab w:val="right" w:leader="dot" w:pos="9027"/>
      </w:tabs>
      <w:ind w:left="480"/>
    </w:pPr>
  </w:style>
  <w:style w:type="paragraph" w:styleId="TDC4">
    <w:name w:val="toc 4"/>
    <w:basedOn w:val="Normal"/>
    <w:next w:val="Normal"/>
    <w:semiHidden/>
    <w:pPr>
      <w:tabs>
        <w:tab w:val="right" w:leader="dot" w:pos="9027"/>
      </w:tabs>
      <w:ind w:left="720"/>
    </w:pPr>
  </w:style>
  <w:style w:type="paragraph" w:styleId="TDC5">
    <w:name w:val="toc 5"/>
    <w:basedOn w:val="Normal"/>
    <w:next w:val="Normal"/>
    <w:semiHidden/>
    <w:pPr>
      <w:tabs>
        <w:tab w:val="right" w:leader="dot" w:pos="9027"/>
      </w:tabs>
      <w:ind w:left="960"/>
    </w:pPr>
  </w:style>
  <w:style w:type="table" w:styleId="Tablaconcuadrcula">
    <w:name w:val="Table Grid"/>
    <w:basedOn w:val="Tablanormal"/>
    <w:rsid w:val="006476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B404B"/>
    <w:rPr>
      <w:rFonts w:ascii="Lucida Sans" w:hAnsi="Lucida Sans"/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deglobo">
    <w:name w:val="Balloon Text"/>
    <w:basedOn w:val="Normal"/>
    <w:link w:val="TextodegloboCar"/>
    <w:rsid w:val="00D107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0760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6402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20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04B"/>
    <w:pPr>
      <w:jc w:val="both"/>
    </w:pPr>
    <w:rPr>
      <w:rFonts w:ascii="Lucida Sans" w:hAnsi="Lucida Sans"/>
      <w:lang w:val="es-ES_tradnl"/>
    </w:rPr>
  </w:style>
  <w:style w:type="paragraph" w:styleId="Ttulo1">
    <w:name w:val="heading 1"/>
    <w:basedOn w:val="Normal"/>
    <w:next w:val="Normal"/>
    <w:qFormat/>
    <w:rsid w:val="00842651"/>
    <w:pPr>
      <w:keepNext/>
      <w:numPr>
        <w:numId w:val="1"/>
      </w:numPr>
      <w:spacing w:before="60" w:after="60"/>
      <w:ind w:hanging="567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60" w:after="60"/>
      <w:ind w:left="567" w:hanging="567"/>
      <w:outlineLvl w:val="1"/>
    </w:pPr>
    <w:rPr>
      <w:b/>
      <w:smallCap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60" w:after="60"/>
      <w:ind w:left="567" w:hanging="567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60" w:after="60"/>
      <w:ind w:left="567" w:hanging="567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60" w:after="6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DB404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DB404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DB404B"/>
    <w:pPr>
      <w:numPr>
        <w:ilvl w:val="8"/>
        <w:numId w:val="1"/>
      </w:numPr>
      <w:spacing w:before="240" w:after="60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semiHidden/>
    <w:pPr>
      <w:tabs>
        <w:tab w:val="right" w:leader="dot" w:pos="9027"/>
      </w:tabs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9027"/>
      </w:tabs>
      <w:ind w:left="240"/>
    </w:pPr>
    <w:rPr>
      <w:smallCaps/>
    </w:rPr>
  </w:style>
  <w:style w:type="paragraph" w:styleId="TDC3">
    <w:name w:val="toc 3"/>
    <w:basedOn w:val="Normal"/>
    <w:next w:val="Normal"/>
    <w:semiHidden/>
    <w:pPr>
      <w:tabs>
        <w:tab w:val="right" w:leader="dot" w:pos="9027"/>
      </w:tabs>
      <w:ind w:left="480"/>
    </w:pPr>
  </w:style>
  <w:style w:type="paragraph" w:styleId="TDC4">
    <w:name w:val="toc 4"/>
    <w:basedOn w:val="Normal"/>
    <w:next w:val="Normal"/>
    <w:semiHidden/>
    <w:pPr>
      <w:tabs>
        <w:tab w:val="right" w:leader="dot" w:pos="9027"/>
      </w:tabs>
      <w:ind w:left="720"/>
    </w:pPr>
  </w:style>
  <w:style w:type="paragraph" w:styleId="TDC5">
    <w:name w:val="toc 5"/>
    <w:basedOn w:val="Normal"/>
    <w:next w:val="Normal"/>
    <w:semiHidden/>
    <w:pPr>
      <w:tabs>
        <w:tab w:val="right" w:leader="dot" w:pos="9027"/>
      </w:tabs>
      <w:ind w:left="960"/>
    </w:pPr>
  </w:style>
  <w:style w:type="table" w:styleId="Tablaconcuadrcula">
    <w:name w:val="Table Grid"/>
    <w:basedOn w:val="Tablanormal"/>
    <w:rsid w:val="006476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B404B"/>
    <w:rPr>
      <w:rFonts w:ascii="Lucida Sans" w:hAnsi="Lucida Sans"/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deglobo">
    <w:name w:val="Balloon Text"/>
    <w:basedOn w:val="Normal"/>
    <w:link w:val="TextodegloboCar"/>
    <w:rsid w:val="00D107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0760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6402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2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NP Glefaran_EU</vt:lpstr>
    </vt:vector>
  </TitlesOfParts>
  <Company>EJIE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Glefaran_EU</dc:title>
  <dc:subject>PRO17-2742_TAR17-3344</dc:subject>
  <dc:creator>BITEZ SL | Iñaki Ruiz</dc:creator>
  <cp:lastModifiedBy>Arpon Sadaba, Laura</cp:lastModifiedBy>
  <cp:revision>2</cp:revision>
  <cp:lastPrinted>2017-11-07T11:41:00Z</cp:lastPrinted>
  <dcterms:created xsi:type="dcterms:W3CDTF">2017-11-07T11:43:00Z</dcterms:created>
  <dcterms:modified xsi:type="dcterms:W3CDTF">2017-11-07T11:43:00Z</dcterms:modified>
</cp:coreProperties>
</file>